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D34" w:rsidRPr="009E0D34" w:rsidRDefault="009E0D34" w:rsidP="009E0D3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9E0D34">
        <w:rPr>
          <w:rFonts w:ascii="宋体" w:eastAsia="宋体" w:hAnsi="宋体" w:cs="宋体"/>
          <w:kern w:val="0"/>
          <w:sz w:val="54"/>
          <w:szCs w:val="54"/>
        </w:rPr>
        <w:t>市场营销学（本）01任务</w:t>
      </w:r>
    </w:p>
    <w:p w:rsidR="009E0D34" w:rsidRPr="009E0D34" w:rsidRDefault="009E0D34" w:rsidP="009E0D34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9E0D34">
        <w:rPr>
          <w:rFonts w:ascii="宋体" w:eastAsia="宋体" w:hAnsi="宋体" w:cs="宋体"/>
          <w:kern w:val="0"/>
          <w:sz w:val="45"/>
          <w:szCs w:val="45"/>
        </w:rPr>
        <w:br/>
      </w:r>
      <w:r w:rsidRPr="009E0D34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9E0D34">
        <w:rPr>
          <w:rFonts w:ascii="宋体" w:eastAsia="宋体" w:hAnsi="宋体" w:cs="宋体"/>
          <w:kern w:val="0"/>
          <w:sz w:val="45"/>
          <w:szCs w:val="45"/>
        </w:rPr>
        <w:t>单项选择题(共20题,共100分)</w:t>
      </w:r>
      <w:r w:rsidRPr="009E0D34">
        <w:rPr>
          <w:rFonts w:ascii="宋体" w:eastAsia="宋体" w:hAnsi="宋体" w:cs="宋体"/>
          <w:kern w:val="0"/>
          <w:sz w:val="23"/>
          <w:szCs w:val="23"/>
        </w:rPr>
        <w:br/>
      </w:r>
      <w:r w:rsidRPr="009E0D34">
        <w:rPr>
          <w:rFonts w:ascii="宋体" w:eastAsia="宋体" w:hAnsi="宋体" w:cs="宋体"/>
          <w:kern w:val="0"/>
          <w:sz w:val="23"/>
        </w:rPr>
        <w:t>开始说明：</w:t>
      </w:r>
      <w:r w:rsidRPr="009E0D34">
        <w:rPr>
          <w:rFonts w:ascii="宋体" w:eastAsia="宋体" w:hAnsi="宋体" w:cs="宋体"/>
          <w:kern w:val="0"/>
          <w:sz w:val="23"/>
          <w:szCs w:val="23"/>
        </w:rPr>
        <w:br/>
      </w:r>
      <w:r w:rsidRPr="009E0D34">
        <w:rPr>
          <w:rFonts w:ascii="宋体" w:eastAsia="宋体" w:hAnsi="宋体" w:cs="宋体"/>
          <w:kern w:val="0"/>
          <w:sz w:val="23"/>
        </w:rPr>
        <w:t>结束说明：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市场营销环境是企业营销职能外部怎样的因素和力量，包括宏观环境和微观环境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4" o:title=""/>
          </v:shape>
          <w:control r:id="rId5" w:name="DefaultOcxName" w:shapeid="_x0000_i1264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A、可改变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" w:name="DefaultOcxName1" w:shapeid="_x0000_i1263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B、不可捉摸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7" w:name="DefaultOcxName2" w:shapeid="_x0000_i1262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C、可控制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8" o:title=""/>
          </v:shape>
          <w:control r:id="rId9" w:name="DefaultOcxName3" w:shapeid="_x0000_i1261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D、不可控制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产品的有形部分所组成的是产品的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10" w:name="DefaultOcxName4" w:shapeid="_x0000_i1260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A、实质层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8" o:title=""/>
          </v:shape>
          <w:control r:id="rId11" w:name="DefaultOcxName5" w:shapeid="_x0000_i1259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B、实体层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4" o:title=""/>
          </v:shape>
          <w:control r:id="rId12" w:name="DefaultOcxName6" w:shapeid="_x0000_i1258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C、延伸层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13" w:name="DefaultOcxName7" w:shapeid="_x0000_i1257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D、服务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产品在衰退期，可采用定价的方法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14" w:name="DefaultOcxName8" w:shapeid="_x0000_i1256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A、撇脂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15" w:name="DefaultOcxName9" w:shapeid="_x0000_i1255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B、渗透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8" o:title=""/>
          </v:shape>
          <w:control r:id="rId16" w:name="DefaultOcxName10" w:shapeid="_x0000_i1254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C、驱逐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17" w:name="DefaultOcxName11" w:shapeid="_x0000_i1253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D、满意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服务产品成本中的准变动成本主要包括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18" w:name="DefaultOcxName12" w:shapeid="_x0000_i1252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A、运输费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19" w:name="DefaultOcxName13" w:shapeid="_x0000_i1251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B、邮寄费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20" w:name="DefaultOcxName14" w:shapeid="_x0000_i1250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C、业余职员的工资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8" o:title=""/>
          </v:shape>
          <w:control r:id="rId21" w:name="DefaultOcxName15" w:shapeid="_x0000_i1249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D、职员加班费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某电视机公司不仅生产电视机，并拥有和控制100家以上的电视机商店，这就叫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22" w:name="DefaultOcxName16" w:shapeid="_x0000_i1248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A、前向一体化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8" o:title=""/>
          </v:shape>
          <w:control r:id="rId23" w:name="DefaultOcxName17" w:shapeid="_x0000_i1247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B、后向一体化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24" w:name="DefaultOcxName18" w:shapeid="_x0000_i1246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C、水平一体化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25" w:name="DefaultOcxName19" w:shapeid="_x0000_i1245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D、多角化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理解价值定价法的重点是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4" o:title=""/>
          </v:shape>
          <w:control r:id="rId26" w:name="DefaultOcxName20" w:shapeid="_x0000_i1244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A、确定适当的目标利润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4" o:title=""/>
          </v:shape>
          <w:control r:id="rId27" w:name="DefaultOcxName21" w:shapeid="_x0000_i1243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B、准确了解竞争者的价格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2" type="#_x0000_t75" style="width:20.25pt;height:15.75pt" o:ole="">
            <v:imagedata r:id="rId4" o:title=""/>
          </v:shape>
          <w:control r:id="rId28" w:name="DefaultOcxName22" w:shapeid="_x0000_i1242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C、正确计算产品的单位成本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8" o:title=""/>
          </v:shape>
          <w:control r:id="rId29" w:name="DefaultOcxName23" w:shapeid="_x0000_i1241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D、找到比较准确的理解价值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下面哪一个是以市场为导向的现代组织模式的出发点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4" o:title=""/>
          </v:shape>
          <w:control r:id="rId30" w:name="DefaultOcxName24" w:shapeid="_x0000_i1240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A、产品设计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4" o:title=""/>
          </v:shape>
          <w:control r:id="rId31" w:name="DefaultOcxName25" w:shapeid="_x0000_i1239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B、产品销售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8" o:title=""/>
          </v:shape>
          <w:control r:id="rId32" w:name="DefaultOcxName26" w:shapeid="_x0000_i1238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C、顾客需要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4" o:title=""/>
          </v:shape>
          <w:control r:id="rId33" w:name="DefaultOcxName27" w:shapeid="_x0000_i1237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D、企业资源和能力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在空调行业，格力占了很高的市场份额，财源滚滚而入。根据波士顿咨询集团分析法，空调是格力的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4" o:title=""/>
          </v:shape>
          <w:control r:id="rId34" w:name="DefaultOcxName28" w:shapeid="_x0000_i1236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A、问号类战略业务单位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4" o:title=""/>
          </v:shape>
          <w:control r:id="rId35" w:name="DefaultOcxName29" w:shapeid="_x0000_i1235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B、明星类战略业务单位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8" o:title=""/>
          </v:shape>
          <w:control r:id="rId36" w:name="DefaultOcxName30" w:shapeid="_x0000_i1234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C、现金牛类战略业务单位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4" o:title=""/>
          </v:shape>
          <w:control r:id="rId37" w:name="DefaultOcxName31" w:shapeid="_x0000_i1233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D、狗类战略业务单位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洗衣机从双缸发展为全自动产品，这属于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4" o:title=""/>
          </v:shape>
          <w:control r:id="rId38" w:name="DefaultOcxName32" w:shapeid="_x0000_i1232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A、全新产品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8" o:title=""/>
          </v:shape>
          <w:control r:id="rId39" w:name="DefaultOcxName33" w:shapeid="_x0000_i1231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B、换代产品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4" o:title=""/>
          </v:shape>
          <w:control r:id="rId40" w:name="DefaultOcxName34" w:shapeid="_x0000_i1230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C、改进产品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4" o:title=""/>
          </v:shape>
          <w:control r:id="rId41" w:name="DefaultOcxName35" w:shapeid="_x0000_i1229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D、新牌子产品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消费者是指为了什么需要而购买、使用经营者所提供的商品或接受经营者所提供的服务的市场主体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4" o:title=""/>
          </v:shape>
          <w:control r:id="rId42" w:name="DefaultOcxName36" w:shapeid="_x0000_i1228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A、生产消费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4" o:title=""/>
          </v:shape>
          <w:control r:id="rId43" w:name="DefaultOcxName37" w:shapeid="_x0000_i1227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B、转卖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8" o:title=""/>
          </v:shape>
          <w:control r:id="rId44" w:name="DefaultOcxName38" w:shapeid="_x0000_i1226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C、生活消费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4" o:title=""/>
          </v:shape>
          <w:control r:id="rId45" w:name="DefaultOcxName39" w:shapeid="_x0000_i1225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D、储存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该市场的什么决定一个市场是否有价值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4" o:title=""/>
          </v:shape>
          <w:control r:id="rId46" w:name="DefaultOcxName40" w:shapeid="_x0000_i1224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A、需求状况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4" o:title=""/>
          </v:shape>
          <w:control r:id="rId47" w:name="DefaultOcxName41" w:shapeid="_x0000_i1223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B、竞争能力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8" o:title=""/>
          </v:shape>
          <w:control r:id="rId48" w:name="DefaultOcxName42" w:shapeid="_x0000_i1222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C、需求状况和竞争能力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4" o:title=""/>
          </v:shape>
          <w:control r:id="rId49" w:name="DefaultOcxName43" w:shapeid="_x0000_i1221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D、中间商的多少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经纪人和代理商属于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8" o:title=""/>
          </v:shape>
          <w:control r:id="rId50" w:name="DefaultOcxName44" w:shapeid="_x0000_i1220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A、批发商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4" o:title=""/>
          </v:shape>
          <w:control r:id="rId51" w:name="DefaultOcxName45" w:shapeid="_x0000_i1219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B、零售商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4" o:title=""/>
          </v:shape>
          <w:control r:id="rId52" w:name="DefaultOcxName46" w:shapeid="_x0000_i1218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C、供应商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4" o:title=""/>
          </v:shape>
          <w:control r:id="rId53" w:name="DefaultOcxName47" w:shapeid="_x0000_i1217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D、实体分配者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要使企业的产品满足客户的需求取得盈利，必须先要调查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6" type="#_x0000_t75" style="width:20.25pt;height:15.75pt" o:ole="">
            <v:imagedata r:id="rId8" o:title=""/>
          </v:shape>
          <w:control r:id="rId54" w:name="DefaultOcxName48" w:shapeid="_x0000_i1216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A、客户需要什么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5" type="#_x0000_t75" style="width:20.25pt;height:15.75pt" o:ole="">
            <v:imagedata r:id="rId4" o:title=""/>
          </v:shape>
          <w:control r:id="rId55" w:name="DefaultOcxName49" w:shapeid="_x0000_i1215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B、客户消费什么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4" type="#_x0000_t75" style="width:20.25pt;height:15.75pt" o:ole="">
            <v:imagedata r:id="rId4" o:title=""/>
          </v:shape>
          <w:control r:id="rId56" w:name="DefaultOcxName50" w:shapeid="_x0000_i1214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C、客户希望什么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4" o:title=""/>
          </v:shape>
          <w:control r:id="rId57" w:name="DefaultOcxName51" w:shapeid="_x0000_i1213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D、客户要求什么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营业推广的目标通常是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4" o:title=""/>
          </v:shape>
          <w:control r:id="rId58" w:name="DefaultOcxName52" w:shapeid="_x0000_i1212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A、了解市场，促进产品试销对路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8" o:title=""/>
          </v:shape>
          <w:control r:id="rId59" w:name="DefaultOcxName53" w:shapeid="_x0000_i1211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B、刺激消费者即兴购买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4" o:title=""/>
          </v:shape>
          <w:control r:id="rId60" w:name="DefaultOcxName54" w:shapeid="_x0000_i1210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C、降低成本，提高市场占有率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4" o:title=""/>
          </v:shape>
          <w:control r:id="rId61" w:name="DefaultOcxName55" w:shapeid="_x0000_i1209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D、帮助企业与各界公众建立良好关系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以防御为核心是谁的竞争策略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8" o:title=""/>
          </v:shape>
          <w:control r:id="rId62" w:name="DefaultOcxName56" w:shapeid="_x0000_i1208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A、市场领先者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7" type="#_x0000_t75" style="width:20.25pt;height:15.75pt" o:ole="">
            <v:imagedata r:id="rId4" o:title=""/>
          </v:shape>
          <w:control r:id="rId63" w:name="DefaultOcxName57" w:shapeid="_x0000_i1207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B、市场挑战者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4" o:title=""/>
          </v:shape>
          <w:control r:id="rId64" w:name="DefaultOcxName58" w:shapeid="_x0000_i1206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C、市场跟随者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4" o:title=""/>
          </v:shape>
          <w:control r:id="rId65" w:name="DefaultOcxName59" w:shapeid="_x0000_i1205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D、市场补缺者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企业以“顾客需要什么，我们就生产供应什么”的企业是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4" o:title=""/>
          </v:shape>
          <w:control r:id="rId66" w:name="DefaultOcxName60" w:shapeid="_x0000_i1204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A、生产导向型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7" w:name="DefaultOcxName61" w:shapeid="_x0000_i1203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B、销售导向型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8" o:title=""/>
          </v:shape>
          <w:control r:id="rId68" w:name="DefaultOcxName62" w:shapeid="_x0000_i1202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C、市场营销导向型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4" o:title=""/>
          </v:shape>
          <w:control r:id="rId69" w:name="DefaultOcxName63" w:shapeid="_x0000_i1201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D、社会营销导向型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服务的什么特征表明，顾客只有而且必须加入到服务的生产过程中，才能享受到服务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4" o:title=""/>
          </v:shape>
          <w:control r:id="rId70" w:name="DefaultOcxName64" w:shapeid="_x0000_i1200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A、无形性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71" w:name="DefaultOcxName65" w:shapeid="_x0000_i1199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B、异质性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8" o:title=""/>
          </v:shape>
          <w:control r:id="rId72" w:name="DefaultOcxName66" w:shapeid="_x0000_i1198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C、不可分离性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73" w:name="DefaultOcxName67" w:shapeid="_x0000_i1197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D、不可贮存性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市场营销信息系统和市场营销调研主要区别是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74" w:name="DefaultOcxName68" w:shapeid="_x0000_i1196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A、市场营销信息系统主要研究环境变化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8" o:title=""/>
          </v:shape>
          <w:control r:id="rId75" w:name="DefaultOcxName69" w:shapeid="_x0000_i1195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B、市场营销调研是为了解决具体问题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4" o:title=""/>
          </v:shape>
          <w:control r:id="rId76" w:name="DefaultOcxName70" w:shapeid="_x0000_i1194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C、市场营销调研提供连续不断的管理信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4" o:title=""/>
          </v:shape>
          <w:control r:id="rId77" w:name="DefaultOcxName71" w:shapeid="_x0000_i1193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D、市场营销信息系统是相互作用的，并且其发展是定向的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消费者购买决策过程的第一阶段是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78" w:name="DefaultOcxName72" w:shapeid="_x0000_i1192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A、收集信息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4" o:title=""/>
          </v:shape>
          <w:control r:id="rId79" w:name="DefaultOcxName73" w:shapeid="_x0000_i1191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B、评价方案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8" o:title=""/>
          </v:shape>
          <w:control r:id="rId80" w:name="DefaultOcxName74" w:shapeid="_x0000_i1190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C、确认需求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4" o:title=""/>
          </v:shape>
          <w:control r:id="rId81" w:name="DefaultOcxName75" w:shapeid="_x0000_i1189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D、决定购买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E0D34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9E0D34" w:rsidRPr="009E0D34" w:rsidRDefault="009E0D34" w:rsidP="009E0D34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一个消费者的完整购买过程是从哪开始的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8" o:title=""/>
          </v:shape>
          <w:control r:id="rId82" w:name="DefaultOcxName76" w:shapeid="_x0000_i1188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A、引起需要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83" w:name="DefaultOcxName77" w:shapeid="_x0000_i1187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B、筹集经费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84" w:name="DefaultOcxName78" w:shapeid="_x0000_i1186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C、收集信息</w: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E0D34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85" w:name="DefaultOcxName79" w:shapeid="_x0000_i1185"/>
        </w:object>
      </w:r>
      <w:r w:rsidRPr="009E0D34">
        <w:rPr>
          <w:rFonts w:ascii="宋体" w:eastAsia="宋体" w:hAnsi="宋体" w:cs="宋体" w:hint="eastAsia"/>
          <w:kern w:val="0"/>
          <w:sz w:val="32"/>
          <w:szCs w:val="32"/>
        </w:rPr>
        <w:t>D、决定购买</w:t>
      </w:r>
    </w:p>
    <w:p w:rsidR="009E0D34" w:rsidRPr="009E0D34" w:rsidRDefault="009E0D34" w:rsidP="009E0D34">
      <w:pPr>
        <w:widowControl/>
        <w:spacing w:line="435" w:lineRule="atLeast"/>
        <w:jc w:val="center"/>
        <w:rPr>
          <w:rFonts w:ascii="微软雅黑" w:eastAsia="微软雅黑" w:hAnsi="微软雅黑" w:cs="宋体" w:hint="eastAsia"/>
          <w:vanish/>
          <w:kern w:val="0"/>
          <w:szCs w:val="21"/>
        </w:rPr>
      </w:pPr>
      <w:r w:rsidRPr="009E0D34">
        <w:rPr>
          <w:rFonts w:ascii="微软雅黑" w:eastAsia="微软雅黑" w:hAnsi="微软雅黑" w:cs="宋体" w:hint="eastAsia"/>
          <w:vanish/>
          <w:kern w:val="0"/>
          <w:szCs w:val="21"/>
        </w:rPr>
        <w:t>复制</w:t>
      </w:r>
      <w:hyperlink r:id="rId86" w:tgtFrame="_blank" w:history="1">
        <w:r w:rsidRPr="009E0D34">
          <w:rPr>
            <w:rFonts w:ascii="微软雅黑" w:eastAsia="微软雅黑" w:hAnsi="微软雅黑" w:cs="宋体" w:hint="eastAsia"/>
            <w:vanish/>
            <w:color w:val="5B8EB2"/>
            <w:kern w:val="0"/>
            <w:sz w:val="18"/>
          </w:rPr>
          <w:t>搜索</w:t>
        </w:r>
      </w:hyperlink>
      <w:r w:rsidRPr="009E0D34">
        <w:rPr>
          <w:rFonts w:ascii="微软雅黑" w:eastAsia="微软雅黑" w:hAnsi="微软雅黑" w:cs="宋体" w:hint="eastAsia"/>
          <w:vanish/>
          <w:kern w:val="0"/>
          <w:szCs w:val="21"/>
        </w:rPr>
        <w:t> </w:t>
      </w:r>
    </w:p>
    <w:p w:rsidR="009E0D34" w:rsidRPr="009E0D34" w:rsidRDefault="009E0D34" w:rsidP="009E0D34">
      <w:pPr>
        <w:widowControl/>
        <w:spacing w:line="360" w:lineRule="atLeast"/>
        <w:jc w:val="left"/>
        <w:rPr>
          <w:rFonts w:ascii="微软雅黑" w:eastAsia="微软雅黑" w:hAnsi="微软雅黑" w:cs="宋体" w:hint="eastAsia"/>
          <w:vanish/>
          <w:color w:val="5B8EB2"/>
          <w:kern w:val="0"/>
          <w:sz w:val="18"/>
          <w:szCs w:val="18"/>
        </w:rPr>
      </w:pPr>
      <w:r w:rsidRPr="009E0D34">
        <w:rPr>
          <w:rFonts w:ascii="微软雅黑" w:eastAsia="微软雅黑" w:hAnsi="微软雅黑" w:cs="宋体" w:hint="eastAsia"/>
          <w:color w:val="5B8EB2"/>
          <w:kern w:val="0"/>
          <w:sz w:val="18"/>
          <w:szCs w:val="18"/>
        </w:rPr>
        <w:t>启动快捷搜索设置</w:t>
      </w:r>
    </w:p>
    <w:p w:rsidR="006C38D7" w:rsidRDefault="006C38D7"/>
    <w:sectPr w:rsidR="006C38D7" w:rsidSect="006C3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0D34"/>
    <w:rsid w:val="006C38D7"/>
    <w:rsid w:val="009E0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0D34"/>
    <w:rPr>
      <w:strike w:val="0"/>
      <w:dstrike w:val="0"/>
      <w:color w:val="003366"/>
      <w:sz w:val="18"/>
      <w:szCs w:val="18"/>
      <w:u w:val="none"/>
      <w:effect w:val="none"/>
      <w:bdr w:val="none" w:sz="0" w:space="0" w:color="auto" w:frame="1"/>
    </w:rPr>
  </w:style>
  <w:style w:type="character" w:customStyle="1" w:styleId="explain2">
    <w:name w:val="explain2"/>
    <w:basedOn w:val="a0"/>
    <w:rsid w:val="009E0D34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7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3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26823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076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7241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36865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1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854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653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0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99312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7449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54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5928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9030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54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62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6557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20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78125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52760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6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27888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63558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40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3292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7415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5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38507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78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6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98614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6922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37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7609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59634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21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9390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6929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50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0289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48916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6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9142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4939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7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0165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6248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091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3053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211808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7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3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0620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5067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83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126310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521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65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6036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2434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91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09366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8493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2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55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fontTable" Target="fontTable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hyperlink" Target="https://www.baidu.com/s?wd=1%0A%20%20%E5%8D%95%E9%A1%B9%E9%80%89%E6%8B%A9%E9%A2%98(%E5%85%B120%E9%A2%98%2C%E5%85%B1100%E5%88%86)%E5%BC%80%E5%A7%8B%E8%AF%B4%E6%98%8E%EF%BC%9A%E7%BB%93%E6%9D%9F%E8%AF%B4%E6%98%8E%EF%BC%9A%0A%20%20%0A%20%20%20&amp;tn=98012088_5_dg&amp;ch=9&amp;ie=utf-8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694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2015-11-24T07:56:00Z</dcterms:created>
  <dcterms:modified xsi:type="dcterms:W3CDTF">2015-11-24T07:57:00Z</dcterms:modified>
</cp:coreProperties>
</file>