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85.xml" ContentType="application/vnd.ms-office.activeX+xml"/>
  <Override PartName="/word/activeX/activeX94.xml" ContentType="application/vnd.ms-office.activeX+xml"/>
  <Override PartName="/word/activeX/activeX108.xml" ContentType="application/vnd.ms-office.activeX+xml"/>
  <Override PartName="/word/activeX/activeX117.xml" ContentType="application/vnd.ms-office.activeX+xml"/>
  <Override PartName="/word/activeX/activeX126.xml" ContentType="application/vnd.ms-office.activeX+xml"/>
  <Override PartName="/word/activeX/activeX135.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word/activeX/activeX83.xml" ContentType="application/vnd.ms-office.activeX+xml"/>
  <Override PartName="/word/activeX/activeX92.xml" ContentType="application/vnd.ms-office.activeX+xml"/>
  <Override PartName="/word/activeX/activeX106.xml" ContentType="application/vnd.ms-office.activeX+xml"/>
  <Override PartName="/word/activeX/activeX115.xml" ContentType="application/vnd.ms-office.activeX+xml"/>
  <Override PartName="/word/activeX/activeX124.xml" ContentType="application/vnd.ms-office.activeX+xml"/>
  <Override PartName="/word/activeX/activeX133.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90.xml" ContentType="application/vnd.ms-office.activeX+xml"/>
  <Override PartName="/word/activeX/activeX104.xml" ContentType="application/vnd.ms-office.activeX+xml"/>
  <Override PartName="/word/activeX/activeX113.xml" ContentType="application/vnd.ms-office.activeX+xml"/>
  <Override PartName="/word/activeX/activeX122.xml" ContentType="application/vnd.ms-office.activeX+xml"/>
  <Override PartName="/word/activeX/activeX131.xml" ContentType="application/vnd.ms-office.activeX+xml"/>
  <Override PartName="/word/activeX/activeX140.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activeX/activeX102.xml" ContentType="application/vnd.ms-office.activeX+xml"/>
  <Override PartName="/word/activeX/activeX111.xml" ContentType="application/vnd.ms-office.activeX+xml"/>
  <Override PartName="/word/activeX/activeX12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activeX/activeX10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4B9" w:rsidRPr="00CA04B9" w:rsidRDefault="00CA04B9" w:rsidP="00CA04B9">
      <w:pPr>
        <w:widowControl/>
        <w:shd w:val="clear" w:color="auto" w:fill="EEF3F9"/>
        <w:jc w:val="center"/>
        <w:rPr>
          <w:rFonts w:ascii="宋体" w:eastAsia="宋体" w:hAnsi="宋体" w:cs="宋体"/>
          <w:kern w:val="0"/>
          <w:sz w:val="54"/>
          <w:szCs w:val="54"/>
        </w:rPr>
      </w:pPr>
      <w:r w:rsidRPr="00CA04B9">
        <w:rPr>
          <w:rFonts w:ascii="宋体" w:eastAsia="宋体" w:hAnsi="宋体" w:cs="宋体"/>
          <w:kern w:val="0"/>
          <w:sz w:val="54"/>
          <w:szCs w:val="54"/>
        </w:rPr>
        <w:t>地方政府学01</w:t>
      </w:r>
    </w:p>
    <w:p w:rsidR="00CA04B9" w:rsidRPr="00CA04B9" w:rsidRDefault="00CA04B9" w:rsidP="00CA04B9">
      <w:pPr>
        <w:widowControl/>
        <w:shd w:val="clear" w:color="auto" w:fill="EEF3F9"/>
        <w:jc w:val="center"/>
        <w:rPr>
          <w:rFonts w:ascii="宋体" w:eastAsia="宋体" w:hAnsi="宋体" w:cs="宋体"/>
          <w:kern w:val="0"/>
          <w:sz w:val="32"/>
          <w:szCs w:val="32"/>
        </w:rPr>
      </w:pPr>
      <w:r w:rsidRPr="00CA04B9">
        <w:rPr>
          <w:rFonts w:ascii="宋体" w:eastAsia="宋体" w:hAnsi="宋体" w:cs="宋体"/>
          <w:kern w:val="0"/>
          <w:sz w:val="32"/>
          <w:szCs w:val="32"/>
        </w:rPr>
        <w:t>试卷总分：100</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br/>
      </w:r>
      <w:r w:rsidRPr="00CA04B9">
        <w:rPr>
          <w:rFonts w:ascii="宋体" w:eastAsia="宋体" w:hAnsi="宋体" w:cs="宋体"/>
          <w:kern w:val="0"/>
          <w:sz w:val="45"/>
          <w:szCs w:val="45"/>
        </w:rPr>
        <w:br/>
        <w:t>01任务</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t>判断题(共10题,共40分)</w:t>
      </w:r>
      <w:r w:rsidRPr="00CA04B9">
        <w:rPr>
          <w:rFonts w:ascii="宋体" w:eastAsia="宋体" w:hAnsi="宋体" w:cs="宋体"/>
          <w:kern w:val="0"/>
          <w:sz w:val="23"/>
          <w:szCs w:val="23"/>
        </w:rPr>
        <w:br/>
      </w:r>
      <w:r w:rsidRPr="00CA04B9">
        <w:rPr>
          <w:rFonts w:ascii="宋体" w:eastAsia="宋体" w:hAnsi="宋体" w:cs="宋体"/>
          <w:kern w:val="0"/>
          <w:sz w:val="23"/>
        </w:rPr>
        <w:t>开始说明：</w:t>
      </w:r>
      <w:r w:rsidRPr="00CA04B9">
        <w:rPr>
          <w:rFonts w:ascii="宋体" w:eastAsia="宋体" w:hAnsi="宋体" w:cs="宋体"/>
          <w:kern w:val="0"/>
          <w:sz w:val="23"/>
          <w:szCs w:val="23"/>
        </w:rPr>
        <w:br/>
      </w:r>
      <w:r w:rsidRPr="00CA04B9">
        <w:rPr>
          <w:rFonts w:ascii="宋体" w:eastAsia="宋体" w:hAnsi="宋体" w:cs="宋体"/>
          <w:kern w:val="0"/>
          <w:sz w:val="23"/>
        </w:rPr>
        <w:t>结束说明：</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1.(4分)</w:t>
      </w:r>
    </w:p>
    <w:tbl>
      <w:tblPr>
        <w:tblW w:w="0" w:type="auto"/>
        <w:tblCellSpacing w:w="15" w:type="dxa"/>
        <w:tblCellMar>
          <w:top w:w="15" w:type="dxa"/>
          <w:left w:w="15" w:type="dxa"/>
          <w:bottom w:w="15" w:type="dxa"/>
          <w:right w:w="15" w:type="dxa"/>
        </w:tblCellMar>
        <w:tblLook w:val="04A0"/>
      </w:tblPr>
      <w:tblGrid>
        <w:gridCol w:w="49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地方政府的改革应该根据实际情况来确定，不能搞“一刀切”</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03" type="#_x0000_t75" style="width:20.25pt;height:15.75pt" o:ole="">
                  <v:imagedata r:id="rId6" o:title=""/>
                </v:shape>
                <w:control r:id="rId7" w:name="DefaultOcxName1" w:shapeid="_x0000_i120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2.(4分)</w:t>
      </w:r>
    </w:p>
    <w:tbl>
      <w:tblPr>
        <w:tblW w:w="0" w:type="auto"/>
        <w:tblCellSpacing w:w="15" w:type="dxa"/>
        <w:tblCellMar>
          <w:top w:w="15" w:type="dxa"/>
          <w:left w:w="15" w:type="dxa"/>
          <w:bottom w:w="15" w:type="dxa"/>
          <w:right w:w="15" w:type="dxa"/>
        </w:tblCellMar>
        <w:tblLook w:val="04A0"/>
      </w:tblPr>
      <w:tblGrid>
        <w:gridCol w:w="31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死刑案件可以由地方高级人民法院核准</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02" type="#_x0000_t75" style="width:20.25pt;height:15.75pt" o:ole="">
                  <v:imagedata r:id="rId6" o:title=""/>
                </v:shape>
                <w:control r:id="rId8" w:name="DefaultOcxName2" w:shapeid="_x0000_i120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01" type="#_x0000_t75" style="width:20.25pt;height:15.75pt" o:ole="">
                  <v:imagedata r:id="rId4" o:title=""/>
                </v:shape>
                <w:control r:id="rId9" w:name="DefaultOcxName3" w:shapeid="_x0000_i120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3.(4分)</w:t>
      </w:r>
    </w:p>
    <w:tbl>
      <w:tblPr>
        <w:tblW w:w="0" w:type="auto"/>
        <w:tblCellSpacing w:w="15" w:type="dxa"/>
        <w:tblCellMar>
          <w:top w:w="15" w:type="dxa"/>
          <w:left w:w="15" w:type="dxa"/>
          <w:bottom w:w="15" w:type="dxa"/>
          <w:right w:w="15" w:type="dxa"/>
        </w:tblCellMar>
        <w:tblLook w:val="04A0"/>
      </w:tblPr>
      <w:tblGrid>
        <w:gridCol w:w="67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地方政府在制定地方性行政法规时，必须遵循“政府优先”和“法律保留”的原则。</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00" type="#_x0000_t75" style="width:20.25pt;height:15.75pt" o:ole="">
                  <v:imagedata r:id="rId6" o:title=""/>
                </v:shape>
                <w:control r:id="rId10" w:name="DefaultOcxName4" w:shapeid="_x0000_i120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9" type="#_x0000_t75" style="width:20.25pt;height:15.75pt" o:ole="">
                  <v:imagedata r:id="rId4" o:title=""/>
                </v:shape>
                <w:control r:id="rId11" w:name="DefaultOcxName5" w:shapeid="_x0000_i119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4.(4分)</w:t>
      </w:r>
    </w:p>
    <w:tbl>
      <w:tblPr>
        <w:tblW w:w="0" w:type="auto"/>
        <w:tblCellSpacing w:w="15" w:type="dxa"/>
        <w:tblCellMar>
          <w:top w:w="15" w:type="dxa"/>
          <w:left w:w="15" w:type="dxa"/>
          <w:bottom w:w="15" w:type="dxa"/>
          <w:right w:w="15" w:type="dxa"/>
        </w:tblCellMar>
        <w:tblLook w:val="04A0"/>
      </w:tblPr>
      <w:tblGrid>
        <w:gridCol w:w="27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中国实行五级政权和三级财权模式</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object w:dxaOrig="1440" w:dyaOrig="1440">
                <v:shape id="_x0000_i1198" type="#_x0000_t75" style="width:20.25pt;height:15.75pt" o:ole="">
                  <v:imagedata r:id="rId6" o:title=""/>
                </v:shape>
                <w:control r:id="rId12" w:name="DefaultOcxName6" w:shapeid="_x0000_i119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7" type="#_x0000_t75" style="width:20.25pt;height:15.75pt" o:ole="">
                  <v:imagedata r:id="rId4" o:title=""/>
                </v:shape>
                <w:control r:id="rId13" w:name="DefaultOcxName7" w:shapeid="_x0000_i119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5.(4分)</w:t>
      </w:r>
    </w:p>
    <w:tbl>
      <w:tblPr>
        <w:tblW w:w="0" w:type="auto"/>
        <w:tblCellSpacing w:w="15" w:type="dxa"/>
        <w:tblCellMar>
          <w:top w:w="15" w:type="dxa"/>
          <w:left w:w="15" w:type="dxa"/>
          <w:bottom w:w="15" w:type="dxa"/>
          <w:right w:w="15" w:type="dxa"/>
        </w:tblCellMar>
        <w:tblLook w:val="04A0"/>
      </w:tblPr>
      <w:tblGrid>
        <w:gridCol w:w="38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对机关领导人员提出批评和建议是公务员的权利</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6" type="#_x0000_t75" style="width:20.25pt;height:15.75pt" o:ole="">
                  <v:imagedata r:id="rId4" o:title=""/>
                </v:shape>
                <w:control r:id="rId14" w:name="DefaultOcxName8" w:shapeid="_x0000_i119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5" type="#_x0000_t75" style="width:20.25pt;height:15.75pt" o:ole="">
                  <v:imagedata r:id="rId6" o:title=""/>
                </v:shape>
                <w:control r:id="rId15" w:name="DefaultOcxName9" w:shapeid="_x0000_i119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6.(4分)</w:t>
      </w:r>
    </w:p>
    <w:tbl>
      <w:tblPr>
        <w:tblW w:w="0" w:type="auto"/>
        <w:tblCellSpacing w:w="15" w:type="dxa"/>
        <w:tblCellMar>
          <w:top w:w="15" w:type="dxa"/>
          <w:left w:w="15" w:type="dxa"/>
          <w:bottom w:w="15" w:type="dxa"/>
          <w:right w:w="15" w:type="dxa"/>
        </w:tblCellMar>
        <w:tblLook w:val="04A0"/>
      </w:tblPr>
      <w:tblGrid>
        <w:gridCol w:w="45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江西公务员在深圳市政府挂职锻炼的可以享受特区津贴。</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4" type="#_x0000_t75" style="width:20.25pt;height:15.75pt" o:ole="">
                  <v:imagedata r:id="rId6" o:title=""/>
                </v:shape>
                <w:control r:id="rId16" w:name="DefaultOcxName10" w:shapeid="_x0000_i119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3" type="#_x0000_t75" style="width:20.25pt;height:15.75pt" o:ole="">
                  <v:imagedata r:id="rId4" o:title=""/>
                </v:shape>
                <w:control r:id="rId17" w:name="DefaultOcxName11" w:shapeid="_x0000_i119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7.(4分)</w:t>
      </w:r>
    </w:p>
    <w:tbl>
      <w:tblPr>
        <w:tblW w:w="0" w:type="auto"/>
        <w:tblCellSpacing w:w="15" w:type="dxa"/>
        <w:tblCellMar>
          <w:top w:w="15" w:type="dxa"/>
          <w:left w:w="15" w:type="dxa"/>
          <w:bottom w:w="15" w:type="dxa"/>
          <w:right w:w="15" w:type="dxa"/>
        </w:tblCellMar>
        <w:tblLook w:val="04A0"/>
      </w:tblPr>
      <w:tblGrid>
        <w:gridCol w:w="54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在西欧，允许城镇有一定限度的政治自主权，是一个很深厚的传统。</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2" type="#_x0000_t75" style="width:20.25pt;height:15.75pt" o:ole="">
                  <v:imagedata r:id="rId4" o:title=""/>
                </v:shape>
                <w:control r:id="rId18" w:name="DefaultOcxName12" w:shapeid="_x0000_i119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1" type="#_x0000_t75" style="width:20.25pt;height:15.75pt" o:ole="">
                  <v:imagedata r:id="rId6" o:title=""/>
                </v:shape>
                <w:control r:id="rId19" w:name="DefaultOcxName13" w:shapeid="_x0000_i119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8.(4分)</w:t>
      </w:r>
    </w:p>
    <w:tbl>
      <w:tblPr>
        <w:tblW w:w="0" w:type="auto"/>
        <w:tblCellSpacing w:w="15" w:type="dxa"/>
        <w:tblCellMar>
          <w:top w:w="15" w:type="dxa"/>
          <w:left w:w="15" w:type="dxa"/>
          <w:bottom w:w="15" w:type="dxa"/>
          <w:right w:w="15" w:type="dxa"/>
        </w:tblCellMar>
        <w:tblLook w:val="04A0"/>
      </w:tblPr>
      <w:tblGrid>
        <w:gridCol w:w="36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获得工资报酬，享受福利等是公务员的义务。</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90" type="#_x0000_t75" style="width:20.25pt;height:15.75pt" o:ole="">
                  <v:imagedata r:id="rId6" o:title=""/>
                </v:shape>
                <w:control r:id="rId20" w:name="DefaultOcxName14" w:shapeid="_x0000_i119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89" type="#_x0000_t75" style="width:20.25pt;height:15.75pt" o:ole="">
                  <v:imagedata r:id="rId4" o:title=""/>
                </v:shape>
                <w:control r:id="rId21" w:name="DefaultOcxName15" w:shapeid="_x0000_i118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9.(4分)</w:t>
      </w:r>
    </w:p>
    <w:tbl>
      <w:tblPr>
        <w:tblW w:w="0" w:type="auto"/>
        <w:tblCellSpacing w:w="15" w:type="dxa"/>
        <w:tblCellMar>
          <w:top w:w="15" w:type="dxa"/>
          <w:left w:w="15" w:type="dxa"/>
          <w:bottom w:w="15" w:type="dxa"/>
          <w:right w:w="15" w:type="dxa"/>
        </w:tblCellMar>
        <w:tblLook w:val="04A0"/>
      </w:tblPr>
      <w:tblGrid>
        <w:gridCol w:w="74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国有企业、市政设施以及土地、河流、森林、矿产等公共资源都属于公共财产，由政府掌握。</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88" type="#_x0000_t75" style="width:20.25pt;height:15.75pt" o:ole="">
                  <v:imagedata r:id="rId4" o:title=""/>
                </v:shape>
                <w:control r:id="rId22" w:name="DefaultOcxName16" w:shapeid="_x0000_i118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object w:dxaOrig="1440" w:dyaOrig="1440">
                <v:shape id="_x0000_i1187" type="#_x0000_t75" style="width:20.25pt;height:15.75pt" o:ole="">
                  <v:imagedata r:id="rId6" o:title=""/>
                </v:shape>
                <w:control r:id="rId23" w:name="DefaultOcxName17" w:shapeid="_x0000_i118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10.(4分)</w:t>
      </w:r>
    </w:p>
    <w:tbl>
      <w:tblPr>
        <w:tblW w:w="0" w:type="auto"/>
        <w:tblCellSpacing w:w="15" w:type="dxa"/>
        <w:tblCellMar>
          <w:top w:w="15" w:type="dxa"/>
          <w:left w:w="15" w:type="dxa"/>
          <w:bottom w:w="15" w:type="dxa"/>
          <w:right w:w="15" w:type="dxa"/>
        </w:tblCellMar>
        <w:tblLook w:val="04A0"/>
      </w:tblPr>
      <w:tblGrid>
        <w:gridCol w:w="53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所谓“善治”就是使政府部门利益最大化的社会管理过程与活动。</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86" type="#_x0000_t75" style="width:20.25pt;height:15.75pt" o:ole="">
                  <v:imagedata r:id="rId6" o:title=""/>
                </v:shape>
                <w:control r:id="rId24" w:name="DefaultOcxName18" w:shapeid="_x0000_i118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185" type="#_x0000_t75" style="width:20.25pt;height:15.75pt" o:ole="">
                  <v:imagedata r:id="rId4" o:title=""/>
                </v:shape>
                <w:control r:id="rId25" w:name="DefaultOcxName19" w:shapeid="_x0000_i118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t>单选题(共10题,共60分)</w:t>
      </w:r>
      <w:r w:rsidRPr="00CA04B9">
        <w:rPr>
          <w:rFonts w:ascii="宋体" w:eastAsia="宋体" w:hAnsi="宋体" w:cs="宋体"/>
          <w:kern w:val="0"/>
          <w:sz w:val="23"/>
          <w:szCs w:val="23"/>
        </w:rPr>
        <w:br/>
      </w:r>
      <w:r w:rsidRPr="00CA04B9">
        <w:rPr>
          <w:rFonts w:ascii="宋体" w:eastAsia="宋体" w:hAnsi="宋体" w:cs="宋体"/>
          <w:kern w:val="0"/>
          <w:sz w:val="23"/>
        </w:rPr>
        <w:t>开始说明：</w:t>
      </w:r>
      <w:r w:rsidRPr="00CA04B9">
        <w:rPr>
          <w:rFonts w:ascii="宋体" w:eastAsia="宋体" w:hAnsi="宋体" w:cs="宋体"/>
          <w:kern w:val="0"/>
          <w:sz w:val="23"/>
          <w:szCs w:val="23"/>
        </w:rPr>
        <w:br/>
      </w:r>
      <w:r w:rsidRPr="00CA04B9">
        <w:rPr>
          <w:rFonts w:ascii="宋体" w:eastAsia="宋体" w:hAnsi="宋体" w:cs="宋体"/>
          <w:kern w:val="0"/>
          <w:sz w:val="23"/>
        </w:rPr>
        <w:t>结束说明：</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11.(6分)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一般行政地方不包括（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84" type="#_x0000_t75" style="width:20.25pt;height:15.75pt" o:ole="">
            <v:imagedata r:id="rId6" o:title=""/>
          </v:shape>
          <w:control r:id="rId26" w:name="DefaultOcxName20" w:shapeid="_x0000_i1184"/>
        </w:object>
      </w:r>
      <w:r w:rsidRPr="00CA04B9">
        <w:rPr>
          <w:rFonts w:ascii="宋体" w:eastAsia="宋体" w:hAnsi="宋体" w:cs="宋体" w:hint="eastAsia"/>
          <w:kern w:val="0"/>
          <w:sz w:val="32"/>
          <w:szCs w:val="32"/>
        </w:rPr>
        <w:t>A、省</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83" type="#_x0000_t75" style="width:20.25pt;height:15.75pt" o:ole="">
            <v:imagedata r:id="rId4" o:title=""/>
          </v:shape>
          <w:control r:id="rId27" w:name="DefaultOcxName21" w:shapeid="_x0000_i1183"/>
        </w:object>
      </w:r>
      <w:r w:rsidRPr="00CA04B9">
        <w:rPr>
          <w:rFonts w:ascii="宋体" w:eastAsia="宋体" w:hAnsi="宋体" w:cs="宋体" w:hint="eastAsia"/>
          <w:kern w:val="0"/>
          <w:sz w:val="32"/>
          <w:szCs w:val="32"/>
        </w:rPr>
        <w:t>B、市</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82" type="#_x0000_t75" style="width:20.25pt;height:15.75pt" o:ole="">
            <v:imagedata r:id="rId6" o:title=""/>
          </v:shape>
          <w:control r:id="rId28" w:name="DefaultOcxName22" w:shapeid="_x0000_i1182"/>
        </w:object>
      </w:r>
      <w:r w:rsidRPr="00CA04B9">
        <w:rPr>
          <w:rFonts w:ascii="宋体" w:eastAsia="宋体" w:hAnsi="宋体" w:cs="宋体" w:hint="eastAsia"/>
          <w:kern w:val="0"/>
          <w:sz w:val="32"/>
          <w:szCs w:val="32"/>
        </w:rPr>
        <w:t>C、县</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81" type="#_x0000_t75" style="width:20.25pt;height:15.75pt" o:ole="">
            <v:imagedata r:id="rId6" o:title=""/>
          </v:shape>
          <w:control r:id="rId29" w:name="DefaultOcxName23" w:shapeid="_x0000_i1181"/>
        </w:object>
      </w:r>
      <w:r w:rsidRPr="00CA04B9">
        <w:rPr>
          <w:rFonts w:ascii="宋体" w:eastAsia="宋体" w:hAnsi="宋体" w:cs="宋体" w:hint="eastAsia"/>
          <w:kern w:val="0"/>
          <w:sz w:val="32"/>
          <w:szCs w:val="32"/>
        </w:rPr>
        <w:t>D、乡</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12.(6分)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下列不属于地方政府职能的是（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80" type="#_x0000_t75" style="width:20.25pt;height:15.75pt" o:ole="">
            <v:imagedata r:id="rId6" o:title=""/>
          </v:shape>
          <w:control r:id="rId30" w:name="DefaultOcxName24" w:shapeid="_x0000_i1180"/>
        </w:object>
      </w:r>
      <w:r w:rsidRPr="00CA04B9">
        <w:rPr>
          <w:rFonts w:ascii="宋体" w:eastAsia="宋体" w:hAnsi="宋体" w:cs="宋体" w:hint="eastAsia"/>
          <w:kern w:val="0"/>
          <w:sz w:val="32"/>
          <w:szCs w:val="32"/>
        </w:rPr>
        <w:t>A、政治职能</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9" type="#_x0000_t75" style="width:20.25pt;height:15.75pt" o:ole="">
            <v:imagedata r:id="rId4" o:title=""/>
          </v:shape>
          <w:control r:id="rId31" w:name="DefaultOcxName25" w:shapeid="_x0000_i1179"/>
        </w:object>
      </w:r>
      <w:r w:rsidRPr="00CA04B9">
        <w:rPr>
          <w:rFonts w:ascii="宋体" w:eastAsia="宋体" w:hAnsi="宋体" w:cs="宋体" w:hint="eastAsia"/>
          <w:kern w:val="0"/>
          <w:sz w:val="32"/>
          <w:szCs w:val="32"/>
        </w:rPr>
        <w:t>B、生产职能</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8" type="#_x0000_t75" style="width:20.25pt;height:15.75pt" o:ole="">
            <v:imagedata r:id="rId6" o:title=""/>
          </v:shape>
          <w:control r:id="rId32" w:name="DefaultOcxName26" w:shapeid="_x0000_i1178"/>
        </w:object>
      </w:r>
      <w:r w:rsidRPr="00CA04B9">
        <w:rPr>
          <w:rFonts w:ascii="宋体" w:eastAsia="宋体" w:hAnsi="宋体" w:cs="宋体" w:hint="eastAsia"/>
          <w:kern w:val="0"/>
          <w:sz w:val="32"/>
          <w:szCs w:val="32"/>
        </w:rPr>
        <w:t>C、经济职能</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7" type="#_x0000_t75" style="width:20.25pt;height:15.75pt" o:ole="">
            <v:imagedata r:id="rId6" o:title=""/>
          </v:shape>
          <w:control r:id="rId33" w:name="DefaultOcxName27" w:shapeid="_x0000_i1177"/>
        </w:object>
      </w:r>
      <w:r w:rsidRPr="00CA04B9">
        <w:rPr>
          <w:rFonts w:ascii="宋体" w:eastAsia="宋体" w:hAnsi="宋体" w:cs="宋体" w:hint="eastAsia"/>
          <w:kern w:val="0"/>
          <w:sz w:val="32"/>
          <w:szCs w:val="32"/>
        </w:rPr>
        <w:t>D、公共服务职能</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13.(6分)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下列那些现象不属于“帕金森定律”现象的（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6" type="#_x0000_t75" style="width:20.25pt;height:15.75pt" o:ole="">
            <v:imagedata r:id="rId6" o:title=""/>
          </v:shape>
          <w:control r:id="rId34" w:name="DefaultOcxName28" w:shapeid="_x0000_i1176"/>
        </w:object>
      </w:r>
      <w:r w:rsidRPr="00CA04B9">
        <w:rPr>
          <w:rFonts w:ascii="宋体" w:eastAsia="宋体" w:hAnsi="宋体" w:cs="宋体" w:hint="eastAsia"/>
          <w:kern w:val="0"/>
          <w:sz w:val="32"/>
          <w:szCs w:val="32"/>
        </w:rPr>
        <w:t>A、组织规模每年以固定的比率增长</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lastRenderedPageBreak/>
        <w:object w:dxaOrig="1440" w:dyaOrig="1440">
          <v:shape id="_x0000_i1175" type="#_x0000_t75" style="width:20.25pt;height:15.75pt" o:ole="">
            <v:imagedata r:id="rId6" o:title=""/>
          </v:shape>
          <w:control r:id="rId35" w:name="DefaultOcxName29" w:shapeid="_x0000_i1175"/>
        </w:object>
      </w:r>
      <w:r w:rsidRPr="00CA04B9">
        <w:rPr>
          <w:rFonts w:ascii="宋体" w:eastAsia="宋体" w:hAnsi="宋体" w:cs="宋体" w:hint="eastAsia"/>
          <w:kern w:val="0"/>
          <w:sz w:val="32"/>
          <w:szCs w:val="32"/>
        </w:rPr>
        <w:t>B、官员过多</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4" type="#_x0000_t75" style="width:20.25pt;height:15.75pt" o:ole="">
            <v:imagedata r:id="rId4" o:title=""/>
          </v:shape>
          <w:control r:id="rId36" w:name="DefaultOcxName30" w:shapeid="_x0000_i1174"/>
        </w:object>
      </w:r>
      <w:r w:rsidRPr="00CA04B9">
        <w:rPr>
          <w:rFonts w:ascii="宋体" w:eastAsia="宋体" w:hAnsi="宋体" w:cs="宋体" w:hint="eastAsia"/>
          <w:kern w:val="0"/>
          <w:sz w:val="32"/>
          <w:szCs w:val="32"/>
        </w:rPr>
        <w:t>C、行政效率提高</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3" type="#_x0000_t75" style="width:20.25pt;height:15.75pt" o:ole="">
            <v:imagedata r:id="rId6" o:title=""/>
          </v:shape>
          <w:control r:id="rId37" w:name="DefaultOcxName31" w:shapeid="_x0000_i1173"/>
        </w:object>
      </w:r>
      <w:r w:rsidRPr="00CA04B9">
        <w:rPr>
          <w:rFonts w:ascii="宋体" w:eastAsia="宋体" w:hAnsi="宋体" w:cs="宋体" w:hint="eastAsia"/>
          <w:kern w:val="0"/>
          <w:sz w:val="32"/>
          <w:szCs w:val="32"/>
        </w:rPr>
        <w:t>D、制造工作来做</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14.(6分)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下列哪个机构没有地方立法权（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2" type="#_x0000_t75" style="width:20.25pt;height:15.75pt" o:ole="">
            <v:imagedata r:id="rId6" o:title=""/>
          </v:shape>
          <w:control r:id="rId38" w:name="DefaultOcxName32" w:shapeid="_x0000_i1172"/>
        </w:object>
      </w:r>
      <w:r w:rsidRPr="00CA04B9">
        <w:rPr>
          <w:rFonts w:ascii="宋体" w:eastAsia="宋体" w:hAnsi="宋体" w:cs="宋体" w:hint="eastAsia"/>
          <w:kern w:val="0"/>
          <w:sz w:val="32"/>
          <w:szCs w:val="32"/>
        </w:rPr>
        <w:t>A、深圳市人大</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1" type="#_x0000_t75" style="width:20.25pt;height:15.75pt" o:ole="">
            <v:imagedata r:id="rId6" o:title=""/>
          </v:shape>
          <w:control r:id="rId39" w:name="DefaultOcxName33" w:shapeid="_x0000_i1171"/>
        </w:object>
      </w:r>
      <w:r w:rsidRPr="00CA04B9">
        <w:rPr>
          <w:rFonts w:ascii="宋体" w:eastAsia="宋体" w:hAnsi="宋体" w:cs="宋体" w:hint="eastAsia"/>
          <w:kern w:val="0"/>
          <w:sz w:val="32"/>
          <w:szCs w:val="32"/>
        </w:rPr>
        <w:t>B、澳门特别行政区政府</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70" type="#_x0000_t75" style="width:20.25pt;height:15.75pt" o:ole="">
            <v:imagedata r:id="rId4" o:title=""/>
          </v:shape>
          <w:control r:id="rId40" w:name="DefaultOcxName34" w:shapeid="_x0000_i1170"/>
        </w:object>
      </w:r>
      <w:r w:rsidRPr="00CA04B9">
        <w:rPr>
          <w:rFonts w:ascii="宋体" w:eastAsia="宋体" w:hAnsi="宋体" w:cs="宋体" w:hint="eastAsia"/>
          <w:kern w:val="0"/>
          <w:sz w:val="32"/>
          <w:szCs w:val="32"/>
        </w:rPr>
        <w:t>C、某县人大</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9" type="#_x0000_t75" style="width:20.25pt;height:15.75pt" o:ole="">
            <v:imagedata r:id="rId6" o:title=""/>
          </v:shape>
          <w:control r:id="rId41" w:name="DefaultOcxName35" w:shapeid="_x0000_i1169"/>
        </w:object>
      </w:r>
      <w:r w:rsidRPr="00CA04B9">
        <w:rPr>
          <w:rFonts w:ascii="宋体" w:eastAsia="宋体" w:hAnsi="宋体" w:cs="宋体" w:hint="eastAsia"/>
          <w:kern w:val="0"/>
          <w:sz w:val="32"/>
          <w:szCs w:val="32"/>
        </w:rPr>
        <w:t>D、某自治县人大</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15.(6分)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地方政府职能转变最重要的是（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8" type="#_x0000_t75" style="width:20.25pt;height:15.75pt" o:ole="">
            <v:imagedata r:id="rId4" o:title=""/>
          </v:shape>
          <w:control r:id="rId42" w:name="DefaultOcxName36" w:shapeid="_x0000_i1168"/>
        </w:object>
      </w:r>
      <w:r w:rsidRPr="00CA04B9">
        <w:rPr>
          <w:rFonts w:ascii="宋体" w:eastAsia="宋体" w:hAnsi="宋体" w:cs="宋体" w:hint="eastAsia"/>
          <w:kern w:val="0"/>
          <w:sz w:val="32"/>
          <w:szCs w:val="32"/>
        </w:rPr>
        <w:t>A、实现政企、政社分开</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7" type="#_x0000_t75" style="width:20.25pt;height:15.75pt" o:ole="">
            <v:imagedata r:id="rId6" o:title=""/>
          </v:shape>
          <w:control r:id="rId43" w:name="DefaultOcxName37" w:shapeid="_x0000_i1167"/>
        </w:object>
      </w:r>
      <w:r w:rsidRPr="00CA04B9">
        <w:rPr>
          <w:rFonts w:ascii="宋体" w:eastAsia="宋体" w:hAnsi="宋体" w:cs="宋体" w:hint="eastAsia"/>
          <w:kern w:val="0"/>
          <w:sz w:val="32"/>
          <w:szCs w:val="32"/>
        </w:rPr>
        <w:t>B、实现直接选举政府首脑</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6" type="#_x0000_t75" style="width:20.25pt;height:15.75pt" o:ole="">
            <v:imagedata r:id="rId6" o:title=""/>
          </v:shape>
          <w:control r:id="rId44" w:name="DefaultOcxName38" w:shapeid="_x0000_i1166"/>
        </w:object>
      </w:r>
      <w:r w:rsidRPr="00CA04B9">
        <w:rPr>
          <w:rFonts w:ascii="宋体" w:eastAsia="宋体" w:hAnsi="宋体" w:cs="宋体" w:hint="eastAsia"/>
          <w:kern w:val="0"/>
          <w:sz w:val="32"/>
          <w:szCs w:val="32"/>
        </w:rPr>
        <w:t>C、精简工作人员</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5" type="#_x0000_t75" style="width:20.25pt;height:15.75pt" o:ole="">
            <v:imagedata r:id="rId6" o:title=""/>
          </v:shape>
          <w:control r:id="rId45" w:name="DefaultOcxName39" w:shapeid="_x0000_i1165"/>
        </w:object>
      </w:r>
      <w:r w:rsidRPr="00CA04B9">
        <w:rPr>
          <w:rFonts w:ascii="宋体" w:eastAsia="宋体" w:hAnsi="宋体" w:cs="宋体" w:hint="eastAsia"/>
          <w:kern w:val="0"/>
          <w:sz w:val="32"/>
          <w:szCs w:val="32"/>
        </w:rPr>
        <w:t>D、简政放权</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16.(6分)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下列不属于中西方地方政府差异的是（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4" type="#_x0000_t75" style="width:20.25pt;height:15.75pt" o:ole="">
            <v:imagedata r:id="rId6" o:title=""/>
          </v:shape>
          <w:control r:id="rId46" w:name="DefaultOcxName40" w:shapeid="_x0000_i1164"/>
        </w:object>
      </w:r>
      <w:r w:rsidRPr="00CA04B9">
        <w:rPr>
          <w:rFonts w:ascii="宋体" w:eastAsia="宋体" w:hAnsi="宋体" w:cs="宋体" w:hint="eastAsia"/>
          <w:kern w:val="0"/>
          <w:sz w:val="32"/>
          <w:szCs w:val="32"/>
        </w:rPr>
        <w:t>A、机构组织的原则不同</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3" type="#_x0000_t75" style="width:20.25pt;height:15.75pt" o:ole="">
            <v:imagedata r:id="rId6" o:title=""/>
          </v:shape>
          <w:control r:id="rId47" w:name="DefaultOcxName41" w:shapeid="_x0000_i1163"/>
        </w:object>
      </w:r>
      <w:r w:rsidRPr="00CA04B9">
        <w:rPr>
          <w:rFonts w:ascii="宋体" w:eastAsia="宋体" w:hAnsi="宋体" w:cs="宋体" w:hint="eastAsia"/>
          <w:kern w:val="0"/>
          <w:sz w:val="32"/>
          <w:szCs w:val="32"/>
        </w:rPr>
        <w:t>B、职能范围不同</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2" type="#_x0000_t75" style="width:20.25pt;height:15.75pt" o:ole="">
            <v:imagedata r:id="rId6" o:title=""/>
          </v:shape>
          <w:control r:id="rId48" w:name="DefaultOcxName42" w:shapeid="_x0000_i1162"/>
        </w:object>
      </w:r>
      <w:r w:rsidRPr="00CA04B9">
        <w:rPr>
          <w:rFonts w:ascii="宋体" w:eastAsia="宋体" w:hAnsi="宋体" w:cs="宋体" w:hint="eastAsia"/>
          <w:kern w:val="0"/>
          <w:sz w:val="32"/>
          <w:szCs w:val="32"/>
        </w:rPr>
        <w:t>C、机构组织的管理方式不同</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1" type="#_x0000_t75" style="width:20.25pt;height:15.75pt" o:ole="">
            <v:imagedata r:id="rId4" o:title=""/>
          </v:shape>
          <w:control r:id="rId49" w:name="DefaultOcxName43" w:shapeid="_x0000_i1161"/>
        </w:object>
      </w:r>
      <w:r w:rsidRPr="00CA04B9">
        <w:rPr>
          <w:rFonts w:ascii="宋体" w:eastAsia="宋体" w:hAnsi="宋体" w:cs="宋体" w:hint="eastAsia"/>
          <w:kern w:val="0"/>
          <w:sz w:val="32"/>
          <w:szCs w:val="32"/>
        </w:rPr>
        <w:t>D、组织的经费来源不同</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17.(6分)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lastRenderedPageBreak/>
        <w:t>下列那些城市不是直辖市（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60" type="#_x0000_t75" style="width:20.25pt;height:15.75pt" o:ole="">
            <v:imagedata r:id="rId6" o:title=""/>
          </v:shape>
          <w:control r:id="rId50" w:name="DefaultOcxName44" w:shapeid="_x0000_i1160"/>
        </w:object>
      </w:r>
      <w:r w:rsidRPr="00CA04B9">
        <w:rPr>
          <w:rFonts w:ascii="宋体" w:eastAsia="宋体" w:hAnsi="宋体" w:cs="宋体" w:hint="eastAsia"/>
          <w:kern w:val="0"/>
          <w:sz w:val="32"/>
          <w:szCs w:val="32"/>
        </w:rPr>
        <w:t>A、北京</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9" type="#_x0000_t75" style="width:20.25pt;height:15.75pt" o:ole="">
            <v:imagedata r:id="rId6" o:title=""/>
          </v:shape>
          <w:control r:id="rId51" w:name="DefaultOcxName45" w:shapeid="_x0000_i1159"/>
        </w:object>
      </w:r>
      <w:r w:rsidRPr="00CA04B9">
        <w:rPr>
          <w:rFonts w:ascii="宋体" w:eastAsia="宋体" w:hAnsi="宋体" w:cs="宋体" w:hint="eastAsia"/>
          <w:kern w:val="0"/>
          <w:sz w:val="32"/>
          <w:szCs w:val="32"/>
        </w:rPr>
        <w:t>B、天津</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8" type="#_x0000_t75" style="width:20.25pt;height:15.75pt" o:ole="">
            <v:imagedata r:id="rId6" o:title=""/>
          </v:shape>
          <w:control r:id="rId52" w:name="DefaultOcxName46" w:shapeid="_x0000_i1158"/>
        </w:object>
      </w:r>
      <w:r w:rsidRPr="00CA04B9">
        <w:rPr>
          <w:rFonts w:ascii="宋体" w:eastAsia="宋体" w:hAnsi="宋体" w:cs="宋体" w:hint="eastAsia"/>
          <w:kern w:val="0"/>
          <w:sz w:val="32"/>
          <w:szCs w:val="32"/>
        </w:rPr>
        <w:t>C、重庆</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7" type="#_x0000_t75" style="width:20.25pt;height:15.75pt" o:ole="">
            <v:imagedata r:id="rId4" o:title=""/>
          </v:shape>
          <w:control r:id="rId53" w:name="DefaultOcxName47" w:shapeid="_x0000_i1157"/>
        </w:object>
      </w:r>
      <w:r w:rsidRPr="00CA04B9">
        <w:rPr>
          <w:rFonts w:ascii="宋体" w:eastAsia="宋体" w:hAnsi="宋体" w:cs="宋体" w:hint="eastAsia"/>
          <w:kern w:val="0"/>
          <w:sz w:val="32"/>
          <w:szCs w:val="32"/>
        </w:rPr>
        <w:t>D、杭州</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18.(6分)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下列哪个地区不属于我国的民族自治区（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6" type="#_x0000_t75" style="width:20.25pt;height:15.75pt" o:ole="">
            <v:imagedata r:id="rId6" o:title=""/>
          </v:shape>
          <w:control r:id="rId54" w:name="DefaultOcxName48" w:shapeid="_x0000_i1156"/>
        </w:object>
      </w:r>
      <w:r w:rsidRPr="00CA04B9">
        <w:rPr>
          <w:rFonts w:ascii="宋体" w:eastAsia="宋体" w:hAnsi="宋体" w:cs="宋体" w:hint="eastAsia"/>
          <w:kern w:val="0"/>
          <w:sz w:val="32"/>
          <w:szCs w:val="32"/>
        </w:rPr>
        <w:t>A、新疆</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5" type="#_x0000_t75" style="width:20.25pt;height:15.75pt" o:ole="">
            <v:imagedata r:id="rId6" o:title=""/>
          </v:shape>
          <w:control r:id="rId55" w:name="DefaultOcxName49" w:shapeid="_x0000_i1155"/>
        </w:object>
      </w:r>
      <w:r w:rsidRPr="00CA04B9">
        <w:rPr>
          <w:rFonts w:ascii="宋体" w:eastAsia="宋体" w:hAnsi="宋体" w:cs="宋体" w:hint="eastAsia"/>
          <w:kern w:val="0"/>
          <w:sz w:val="32"/>
          <w:szCs w:val="32"/>
        </w:rPr>
        <w:t>B、广西</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4" type="#_x0000_t75" style="width:20.25pt;height:15.75pt" o:ole="">
            <v:imagedata r:id="rId4" o:title=""/>
          </v:shape>
          <w:control r:id="rId56" w:name="DefaultOcxName50" w:shapeid="_x0000_i1154"/>
        </w:object>
      </w:r>
      <w:r w:rsidRPr="00CA04B9">
        <w:rPr>
          <w:rFonts w:ascii="宋体" w:eastAsia="宋体" w:hAnsi="宋体" w:cs="宋体" w:hint="eastAsia"/>
          <w:kern w:val="0"/>
          <w:sz w:val="32"/>
          <w:szCs w:val="32"/>
        </w:rPr>
        <w:t>C、云南</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3" type="#_x0000_t75" style="width:20.25pt;height:15.75pt" o:ole="">
            <v:imagedata r:id="rId6" o:title=""/>
          </v:shape>
          <w:control r:id="rId57" w:name="DefaultOcxName51" w:shapeid="_x0000_i1153"/>
        </w:object>
      </w:r>
      <w:r w:rsidRPr="00CA04B9">
        <w:rPr>
          <w:rFonts w:ascii="宋体" w:eastAsia="宋体" w:hAnsi="宋体" w:cs="宋体" w:hint="eastAsia"/>
          <w:kern w:val="0"/>
          <w:sz w:val="32"/>
          <w:szCs w:val="32"/>
        </w:rPr>
        <w:t>D、宁夏</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19.(6分)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下列那些建制是中国历史上最稳定的建制，具有悠久的传统。（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2" type="#_x0000_t75" style="width:20.25pt;height:15.75pt" o:ole="">
            <v:imagedata r:id="rId6" o:title=""/>
          </v:shape>
          <w:control r:id="rId58" w:name="DefaultOcxName52" w:shapeid="_x0000_i1152"/>
        </w:object>
      </w:r>
      <w:r w:rsidRPr="00CA04B9">
        <w:rPr>
          <w:rFonts w:ascii="宋体" w:eastAsia="宋体" w:hAnsi="宋体" w:cs="宋体" w:hint="eastAsia"/>
          <w:kern w:val="0"/>
          <w:sz w:val="32"/>
          <w:szCs w:val="32"/>
        </w:rPr>
        <w:t>A、省</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1" type="#_x0000_t75" style="width:20.25pt;height:15.75pt" o:ole="">
            <v:imagedata r:id="rId6" o:title=""/>
          </v:shape>
          <w:control r:id="rId59" w:name="DefaultOcxName53" w:shapeid="_x0000_i1151"/>
        </w:object>
      </w:r>
      <w:r w:rsidRPr="00CA04B9">
        <w:rPr>
          <w:rFonts w:ascii="宋体" w:eastAsia="宋体" w:hAnsi="宋体" w:cs="宋体" w:hint="eastAsia"/>
          <w:kern w:val="0"/>
          <w:sz w:val="32"/>
          <w:szCs w:val="32"/>
        </w:rPr>
        <w:t>B、市</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50" type="#_x0000_t75" style="width:20.25pt;height:15.75pt" o:ole="">
            <v:imagedata r:id="rId4" o:title=""/>
          </v:shape>
          <w:control r:id="rId60" w:name="DefaultOcxName54" w:shapeid="_x0000_i1150"/>
        </w:object>
      </w:r>
      <w:r w:rsidRPr="00CA04B9">
        <w:rPr>
          <w:rFonts w:ascii="宋体" w:eastAsia="宋体" w:hAnsi="宋体" w:cs="宋体" w:hint="eastAsia"/>
          <w:kern w:val="0"/>
          <w:sz w:val="32"/>
          <w:szCs w:val="32"/>
        </w:rPr>
        <w:t>C、县</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49" type="#_x0000_t75" style="width:20.25pt;height:15.75pt" o:ole="">
            <v:imagedata r:id="rId6" o:title=""/>
          </v:shape>
          <w:control r:id="rId61" w:name="DefaultOcxName55" w:shapeid="_x0000_i1149"/>
        </w:object>
      </w:r>
      <w:r w:rsidRPr="00CA04B9">
        <w:rPr>
          <w:rFonts w:ascii="宋体" w:eastAsia="宋体" w:hAnsi="宋体" w:cs="宋体" w:hint="eastAsia"/>
          <w:kern w:val="0"/>
          <w:sz w:val="32"/>
          <w:szCs w:val="32"/>
        </w:rPr>
        <w:t>D、乡</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20.(6分)</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下列不属于地方政府经济职能的是（ ）</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48" type="#_x0000_t75" style="width:20.25pt;height:15.75pt" o:ole="">
            <v:imagedata r:id="rId6" o:title=""/>
          </v:shape>
          <w:control r:id="rId62" w:name="DefaultOcxName56" w:shapeid="_x0000_i1148"/>
        </w:object>
      </w:r>
      <w:r w:rsidRPr="00CA04B9">
        <w:rPr>
          <w:rFonts w:ascii="宋体" w:eastAsia="宋体" w:hAnsi="宋体" w:cs="宋体" w:hint="eastAsia"/>
          <w:kern w:val="0"/>
          <w:sz w:val="32"/>
          <w:szCs w:val="32"/>
        </w:rPr>
        <w:t>A、制定发展战略</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47" type="#_x0000_t75" style="width:20.25pt;height:15.75pt" o:ole="">
            <v:imagedata r:id="rId6" o:title=""/>
          </v:shape>
          <w:control r:id="rId63" w:name="DefaultOcxName57" w:shapeid="_x0000_i1147"/>
        </w:object>
      </w:r>
      <w:r w:rsidRPr="00CA04B9">
        <w:rPr>
          <w:rFonts w:ascii="宋体" w:eastAsia="宋体" w:hAnsi="宋体" w:cs="宋体" w:hint="eastAsia"/>
          <w:kern w:val="0"/>
          <w:sz w:val="32"/>
          <w:szCs w:val="32"/>
        </w:rPr>
        <w:t>B、调控地方经济</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lastRenderedPageBreak/>
        <w:object w:dxaOrig="1440" w:dyaOrig="1440">
          <v:shape id="_x0000_i1146" type="#_x0000_t75" style="width:20.25pt;height:15.75pt" o:ole="">
            <v:imagedata r:id="rId4" o:title=""/>
          </v:shape>
          <w:control r:id="rId64" w:name="DefaultOcxName58" w:shapeid="_x0000_i1146"/>
        </w:object>
      </w:r>
      <w:r w:rsidRPr="00CA04B9">
        <w:rPr>
          <w:rFonts w:ascii="宋体" w:eastAsia="宋体" w:hAnsi="宋体" w:cs="宋体" w:hint="eastAsia"/>
          <w:kern w:val="0"/>
          <w:sz w:val="32"/>
          <w:szCs w:val="32"/>
        </w:rPr>
        <w:t>C、提供教育等公共服务</w:t>
      </w:r>
      <w:r w:rsidRPr="00CA04B9">
        <w:rPr>
          <w:rFonts w:ascii="宋体" w:eastAsia="宋体" w:hAnsi="宋体" w:cs="宋体" w:hint="eastAsia"/>
          <w:kern w:val="0"/>
          <w:sz w:val="32"/>
          <w:szCs w:val="32"/>
        </w:rPr>
        <w:br/>
      </w:r>
      <w:r w:rsidRPr="00CA04B9">
        <w:rPr>
          <w:rFonts w:ascii="宋体" w:eastAsia="宋体" w:hAnsi="宋体" w:cs="宋体"/>
          <w:kern w:val="0"/>
          <w:sz w:val="32"/>
          <w:szCs w:val="32"/>
        </w:rPr>
        <w:object w:dxaOrig="1440" w:dyaOrig="1440">
          <v:shape id="_x0000_i1145" type="#_x0000_t75" style="width:20.25pt;height:15.75pt" o:ole="">
            <v:imagedata r:id="rId6" o:title=""/>
          </v:shape>
          <w:control r:id="rId65" w:name="DefaultOcxName59" w:shapeid="_x0000_i1145"/>
        </w:object>
      </w:r>
      <w:r w:rsidRPr="00CA04B9">
        <w:rPr>
          <w:rFonts w:ascii="宋体" w:eastAsia="宋体" w:hAnsi="宋体" w:cs="宋体" w:hint="eastAsia"/>
          <w:kern w:val="0"/>
          <w:sz w:val="32"/>
          <w:szCs w:val="32"/>
        </w:rPr>
        <w:t>D、管理国有资产</w:t>
      </w:r>
    </w:p>
    <w:p w:rsidR="00CA04B9" w:rsidRPr="00CA04B9" w:rsidRDefault="00CA04B9" w:rsidP="00CA04B9">
      <w:pPr>
        <w:widowControl/>
        <w:shd w:val="clear" w:color="auto" w:fill="EEF3F9"/>
        <w:jc w:val="center"/>
        <w:rPr>
          <w:rFonts w:ascii="宋体" w:eastAsia="宋体" w:hAnsi="宋体" w:cs="宋体"/>
          <w:kern w:val="0"/>
          <w:sz w:val="54"/>
          <w:szCs w:val="54"/>
        </w:rPr>
      </w:pPr>
      <w:r w:rsidRPr="00CA04B9">
        <w:rPr>
          <w:rFonts w:ascii="宋体" w:eastAsia="宋体" w:hAnsi="宋体" w:cs="宋体"/>
          <w:kern w:val="0"/>
          <w:sz w:val="54"/>
          <w:szCs w:val="54"/>
        </w:rPr>
        <w:t>地方政府学02</w:t>
      </w:r>
    </w:p>
    <w:p w:rsidR="00CA04B9" w:rsidRPr="00CA04B9" w:rsidRDefault="00CA04B9" w:rsidP="00CA04B9">
      <w:pPr>
        <w:widowControl/>
        <w:shd w:val="clear" w:color="auto" w:fill="EEF3F9"/>
        <w:jc w:val="center"/>
        <w:rPr>
          <w:rFonts w:ascii="宋体" w:eastAsia="宋体" w:hAnsi="宋体" w:cs="宋体"/>
          <w:kern w:val="0"/>
          <w:sz w:val="32"/>
          <w:szCs w:val="32"/>
        </w:rPr>
      </w:pPr>
      <w:r w:rsidRPr="00CA04B9">
        <w:rPr>
          <w:rFonts w:ascii="宋体" w:eastAsia="宋体" w:hAnsi="宋体" w:cs="宋体"/>
          <w:kern w:val="0"/>
          <w:sz w:val="32"/>
          <w:szCs w:val="32"/>
        </w:rPr>
        <w:t>试卷总分：100</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br/>
      </w:r>
      <w:r w:rsidRPr="00CA04B9">
        <w:rPr>
          <w:rFonts w:ascii="宋体" w:eastAsia="宋体" w:hAnsi="宋体" w:cs="宋体"/>
          <w:kern w:val="0"/>
          <w:sz w:val="45"/>
          <w:szCs w:val="45"/>
        </w:rPr>
        <w:br/>
        <w:t>02任务</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t>判断题(共20题,共100分)</w:t>
      </w:r>
      <w:r w:rsidRPr="00CA04B9">
        <w:rPr>
          <w:rFonts w:ascii="宋体" w:eastAsia="宋体" w:hAnsi="宋体" w:cs="宋体"/>
          <w:kern w:val="0"/>
          <w:sz w:val="23"/>
          <w:szCs w:val="23"/>
        </w:rPr>
        <w:br/>
      </w:r>
      <w:r w:rsidRPr="00CA04B9">
        <w:rPr>
          <w:rFonts w:ascii="宋体" w:eastAsia="宋体" w:hAnsi="宋体" w:cs="宋体"/>
          <w:kern w:val="0"/>
          <w:sz w:val="23"/>
        </w:rPr>
        <w:t>开始说明：</w:t>
      </w:r>
      <w:r w:rsidRPr="00CA04B9">
        <w:rPr>
          <w:rFonts w:ascii="宋体" w:eastAsia="宋体" w:hAnsi="宋体" w:cs="宋体"/>
          <w:kern w:val="0"/>
          <w:sz w:val="23"/>
          <w:szCs w:val="23"/>
        </w:rPr>
        <w:br/>
      </w:r>
      <w:r w:rsidRPr="00CA04B9">
        <w:rPr>
          <w:rFonts w:ascii="宋体" w:eastAsia="宋体" w:hAnsi="宋体" w:cs="宋体"/>
          <w:kern w:val="0"/>
          <w:sz w:val="23"/>
        </w:rPr>
        <w:t>结束说明：</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1.(5分)</w:t>
      </w:r>
    </w:p>
    <w:tbl>
      <w:tblPr>
        <w:tblW w:w="0" w:type="auto"/>
        <w:tblCellSpacing w:w="15" w:type="dxa"/>
        <w:tblCellMar>
          <w:top w:w="15" w:type="dxa"/>
          <w:left w:w="15" w:type="dxa"/>
          <w:bottom w:w="15" w:type="dxa"/>
          <w:right w:w="15" w:type="dxa"/>
        </w:tblCellMar>
        <w:tblLook w:val="04A0"/>
      </w:tblPr>
      <w:tblGrid>
        <w:gridCol w:w="513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公务员是指依法履行公职，由国家财政负担工资福利的工作人员</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24" type="#_x0000_t75" style="width:20.25pt;height:15.75pt" o:ole="">
                  <v:imagedata r:id="rId6" o:title=""/>
                </v:shape>
                <w:control r:id="rId66" w:name="DefaultOcxName60" w:shapeid="_x0000_i132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23" type="#_x0000_t75" style="width:20.25pt;height:15.75pt" o:ole="">
                  <v:imagedata r:id="rId4" o:title=""/>
                </v:shape>
                <w:control r:id="rId67" w:name="DefaultOcxName110" w:shapeid="_x0000_i132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2.(5分)</w:t>
      </w:r>
    </w:p>
    <w:tbl>
      <w:tblPr>
        <w:tblW w:w="0" w:type="auto"/>
        <w:tblCellSpacing w:w="15" w:type="dxa"/>
        <w:tblCellMar>
          <w:top w:w="15" w:type="dxa"/>
          <w:left w:w="15" w:type="dxa"/>
          <w:bottom w:w="15" w:type="dxa"/>
          <w:right w:w="15" w:type="dxa"/>
        </w:tblCellMar>
        <w:tblLook w:val="04A0"/>
      </w:tblPr>
      <w:tblGrid>
        <w:gridCol w:w="45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地方行政首长可以直接作出制定地方政府某项规章的决定</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22" type="#_x0000_t75" style="width:20.25pt;height:15.75pt" o:ole="">
                  <v:imagedata r:id="rId6" o:title=""/>
                </v:shape>
                <w:control r:id="rId68" w:name="DefaultOcxName210" w:shapeid="_x0000_i132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21" type="#_x0000_t75" style="width:20.25pt;height:15.75pt" o:ole="">
                  <v:imagedata r:id="rId4" o:title=""/>
                </v:shape>
                <w:control r:id="rId69" w:name="DefaultOcxName310" w:shapeid="_x0000_i132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3.(5分)</w:t>
      </w:r>
    </w:p>
    <w:tbl>
      <w:tblPr>
        <w:tblW w:w="0" w:type="auto"/>
        <w:tblCellSpacing w:w="15" w:type="dxa"/>
        <w:tblCellMar>
          <w:top w:w="15" w:type="dxa"/>
          <w:left w:w="15" w:type="dxa"/>
          <w:bottom w:w="15" w:type="dxa"/>
          <w:right w:w="15" w:type="dxa"/>
        </w:tblCellMar>
        <w:tblLook w:val="04A0"/>
      </w:tblPr>
      <w:tblGrid>
        <w:gridCol w:w="38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中国共产党是中国宪法明文规定的唯一执政党。</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20" type="#_x0000_t75" style="width:20.25pt;height:15.75pt" o:ole="">
                  <v:imagedata r:id="rId4" o:title=""/>
                </v:shape>
                <w:control r:id="rId70" w:name="DefaultOcxName410" w:shapeid="_x0000_i132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9" type="#_x0000_t75" style="width:20.25pt;height:15.75pt" o:ole="">
                  <v:imagedata r:id="rId6" o:title=""/>
                </v:shape>
                <w:control r:id="rId71" w:name="DefaultOcxName510" w:shapeid="_x0000_i131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lastRenderedPageBreak/>
        <w:t>4.(5分)</w:t>
      </w:r>
    </w:p>
    <w:tbl>
      <w:tblPr>
        <w:tblW w:w="0" w:type="auto"/>
        <w:tblCellSpacing w:w="15" w:type="dxa"/>
        <w:tblCellMar>
          <w:top w:w="15" w:type="dxa"/>
          <w:left w:w="15" w:type="dxa"/>
          <w:bottom w:w="15" w:type="dxa"/>
          <w:right w:w="15" w:type="dxa"/>
        </w:tblCellMar>
        <w:tblLook w:val="04A0"/>
      </w:tblPr>
      <w:tblGrid>
        <w:gridCol w:w="40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一般来说，自治型地方政府比隶属型地方政府更好</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8" type="#_x0000_t75" style="width:20.25pt;height:15.75pt" o:ole="">
                  <v:imagedata r:id="rId4" o:title=""/>
                </v:shape>
                <w:control r:id="rId72" w:name="DefaultOcxName61" w:shapeid="_x0000_i131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7" type="#_x0000_t75" style="width:20.25pt;height:15.75pt" o:ole="">
                  <v:imagedata r:id="rId6" o:title=""/>
                </v:shape>
                <w:control r:id="rId73" w:name="DefaultOcxName71" w:shapeid="_x0000_i131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5.(5分)</w:t>
      </w:r>
    </w:p>
    <w:tbl>
      <w:tblPr>
        <w:tblW w:w="0" w:type="auto"/>
        <w:tblCellSpacing w:w="15" w:type="dxa"/>
        <w:tblCellMar>
          <w:top w:w="15" w:type="dxa"/>
          <w:left w:w="15" w:type="dxa"/>
          <w:bottom w:w="15" w:type="dxa"/>
          <w:right w:w="15" w:type="dxa"/>
        </w:tblCellMar>
        <w:tblLook w:val="04A0"/>
      </w:tblPr>
      <w:tblGrid>
        <w:gridCol w:w="36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地方自治最早出现在英国资产阶级革命时期。</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6" type="#_x0000_t75" style="width:20.25pt;height:15.75pt" o:ole="">
                  <v:imagedata r:id="rId6" o:title=""/>
                </v:shape>
                <w:control r:id="rId74" w:name="DefaultOcxName81" w:shapeid="_x0000_i131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5" type="#_x0000_t75" style="width:20.25pt;height:15.75pt" o:ole="">
                  <v:imagedata r:id="rId4" o:title=""/>
                </v:shape>
                <w:control r:id="rId75" w:name="DefaultOcxName91" w:shapeid="_x0000_i131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6.(5分)</w:t>
      </w:r>
    </w:p>
    <w:tbl>
      <w:tblPr>
        <w:tblW w:w="0" w:type="auto"/>
        <w:tblCellSpacing w:w="15" w:type="dxa"/>
        <w:tblCellMar>
          <w:top w:w="15" w:type="dxa"/>
          <w:left w:w="15" w:type="dxa"/>
          <w:bottom w:w="15" w:type="dxa"/>
          <w:right w:w="15" w:type="dxa"/>
        </w:tblCellMar>
        <w:tblLook w:val="04A0"/>
      </w:tblPr>
      <w:tblGrid>
        <w:gridCol w:w="333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最早设立的少数民族自治区是西藏自治区</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4" type="#_x0000_t75" style="width:20.25pt;height:15.75pt" o:ole="">
                  <v:imagedata r:id="rId6" o:title=""/>
                </v:shape>
                <w:control r:id="rId76" w:name="DefaultOcxName101" w:shapeid="_x0000_i131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3" type="#_x0000_t75" style="width:20.25pt;height:15.75pt" o:ole="">
                  <v:imagedata r:id="rId4" o:title=""/>
                </v:shape>
                <w:control r:id="rId77" w:name="DefaultOcxName111" w:shapeid="_x0000_i131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53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江西省出入境检验检疫部门是属于江西省人民政府垂直管理的机构</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2" type="#_x0000_t75" style="width:20.25pt;height:15.75pt" o:ole="">
                  <v:imagedata r:id="rId6" o:title=""/>
                </v:shape>
                <w:control r:id="rId78" w:name="DefaultOcxName121" w:shapeid="_x0000_i131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1" type="#_x0000_t75" style="width:20.25pt;height:15.75pt" o:ole="">
                  <v:imagedata r:id="rId4" o:title=""/>
                </v:shape>
                <w:control r:id="rId79" w:name="DefaultOcxName131" w:shapeid="_x0000_i131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53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中国司法权在地方层面上的配置实行是以“块块管理为主”的模式</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10" type="#_x0000_t75" style="width:20.25pt;height:15.75pt" o:ole="">
                  <v:imagedata r:id="rId4" o:title=""/>
                </v:shape>
                <w:control r:id="rId80" w:name="DefaultOcxName141" w:shapeid="_x0000_i131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9" type="#_x0000_t75" style="width:20.25pt;height:15.75pt" o:ole="">
                  <v:imagedata r:id="rId6" o:title=""/>
                </v:shape>
                <w:control r:id="rId81" w:name="DefaultOcxName151" w:shapeid="_x0000_i130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333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t>问责制的建立催生了官员的“引咎辞职”</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8" type="#_x0000_t75" style="width:20.25pt;height:15.75pt" o:ole="">
                  <v:imagedata r:id="rId4" o:title=""/>
                </v:shape>
                <w:control r:id="rId82" w:name="DefaultOcxName161" w:shapeid="_x0000_i130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7" type="#_x0000_t75" style="width:20.25pt;height:15.75pt" o:ole="">
                  <v:imagedata r:id="rId6" o:title=""/>
                </v:shape>
                <w:control r:id="rId83" w:name="DefaultOcxName171" w:shapeid="_x0000_i130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81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完整、严格意义上的中国地方政府由地方人民代表大会、地方行政机关和地方法院、地方检察院组成。</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6" type="#_x0000_t75" style="width:20.25pt;height:15.75pt" o:ole="">
                  <v:imagedata r:id="rId4" o:title=""/>
                </v:shape>
                <w:control r:id="rId84" w:name="DefaultOcxName181" w:shapeid="_x0000_i130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5" type="#_x0000_t75" style="width:20.25pt;height:15.75pt" o:ole="">
                  <v:imagedata r:id="rId6" o:title=""/>
                </v:shape>
                <w:control r:id="rId85" w:name="DefaultOcxName191" w:shapeid="_x0000_i130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49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美国先有州政府，后有联邦政府，是州政府创立了联邦政府。</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4" type="#_x0000_t75" style="width:20.25pt;height:15.75pt" o:ole="">
                  <v:imagedata r:id="rId4" o:title=""/>
                </v:shape>
                <w:control r:id="rId86" w:name="DefaultOcxName201" w:shapeid="_x0000_i130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3" type="#_x0000_t75" style="width:20.25pt;height:15.75pt" o:ole="">
                  <v:imagedata r:id="rId6" o:title=""/>
                </v:shape>
                <w:control r:id="rId87" w:name="DefaultOcxName211" w:shapeid="_x0000_i130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40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中国共产党对干部的考核遵循“唯才是举”的原则</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2" type="#_x0000_t75" style="width:20.25pt;height:15.75pt" o:ole="">
                  <v:imagedata r:id="rId6" o:title=""/>
                </v:shape>
                <w:control r:id="rId88" w:name="DefaultOcxName221" w:shapeid="_x0000_i130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1" type="#_x0000_t75" style="width:20.25pt;height:15.75pt" o:ole="">
                  <v:imagedata r:id="rId4" o:title=""/>
                </v:shape>
                <w:control r:id="rId89" w:name="DefaultOcxName231" w:shapeid="_x0000_i130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38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国资委是中国从中央到地方的国有资产管理机构</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300" type="#_x0000_t75" style="width:20.25pt;height:15.75pt" o:ole="">
                  <v:imagedata r:id="rId4" o:title=""/>
                </v:shape>
                <w:control r:id="rId90" w:name="DefaultOcxName241" w:shapeid="_x0000_i130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9" type="#_x0000_t75" style="width:20.25pt;height:15.75pt" o:ole="">
                  <v:imagedata r:id="rId6" o:title=""/>
                </v:shape>
                <w:control r:id="rId91" w:name="DefaultOcxName251" w:shapeid="_x0000_i129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18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英国是税权分散型国家</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object w:dxaOrig="1440" w:dyaOrig="1440">
                <v:shape id="_x0000_i1298" type="#_x0000_t75" style="width:20.25pt;height:15.75pt" o:ole="">
                  <v:imagedata r:id="rId6" o:title=""/>
                </v:shape>
                <w:control r:id="rId92" w:name="DefaultOcxName261" w:shapeid="_x0000_i129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7" type="#_x0000_t75" style="width:20.25pt;height:15.75pt" o:ole="">
                  <v:imagedata r:id="rId4" o:title=""/>
                </v:shape>
                <w:control r:id="rId93" w:name="DefaultOcxName271" w:shapeid="_x0000_i129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71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善政即建立一个人类所期望的民主、责任、服务、优质、效益、专业、透明、廉洁的政府</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6" type="#_x0000_t75" style="width:20.25pt;height:15.75pt" o:ole="">
                  <v:imagedata r:id="rId4" o:title=""/>
                </v:shape>
                <w:control r:id="rId94" w:name="DefaultOcxName281" w:shapeid="_x0000_i129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5" type="#_x0000_t75" style="width:20.25pt;height:15.75pt" o:ole="">
                  <v:imagedata r:id="rId6" o:title=""/>
                </v:shape>
                <w:control r:id="rId95" w:name="DefaultOcxName291" w:shapeid="_x0000_i129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45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行政措施、决定与命令都是地方政府制定的规范性文件。</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4" type="#_x0000_t75" style="width:20.25pt;height:15.75pt" o:ole="">
                  <v:imagedata r:id="rId4" o:title=""/>
                </v:shape>
                <w:control r:id="rId96" w:name="DefaultOcxName301" w:shapeid="_x0000_i129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3" type="#_x0000_t75" style="width:20.25pt;height:15.75pt" o:ole="">
                  <v:imagedata r:id="rId6" o:title=""/>
                </v:shape>
                <w:control r:id="rId97" w:name="DefaultOcxName311" w:shapeid="_x0000_i129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26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干部管理的基本体制是分层管理</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2" type="#_x0000_t75" style="width:20.25pt;height:15.75pt" o:ole="">
                  <v:imagedata r:id="rId6" o:title=""/>
                </v:shape>
                <w:control r:id="rId98" w:name="DefaultOcxName321" w:shapeid="_x0000_i129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1" type="#_x0000_t75" style="width:20.25pt;height:15.75pt" o:ole="">
                  <v:imagedata r:id="rId4" o:title=""/>
                </v:shape>
                <w:control r:id="rId99" w:name="DefaultOcxName331" w:shapeid="_x0000_i129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513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行政执法、行政监管、行政参与等都是地方政府的主要行政方式</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90" type="#_x0000_t75" style="width:20.25pt;height:15.75pt" o:ole="">
                  <v:imagedata r:id="rId4" o:title=""/>
                </v:shape>
                <w:control r:id="rId100" w:name="DefaultOcxName341" w:shapeid="_x0000_i129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89" type="#_x0000_t75" style="width:20.25pt;height:15.75pt" o:ole="">
                  <v:imagedata r:id="rId6" o:title=""/>
                </v:shape>
                <w:control r:id="rId101" w:name="DefaultOcxName351" w:shapeid="_x0000_i128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8396"/>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推公选”即“多数人在多数人中选人”，变“暗箱操作”为“阳光操作”，变“伯乐相马”为“赛场选马”</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88" type="#_x0000_t75" style="width:20.25pt;height:15.75pt" o:ole="">
                  <v:imagedata r:id="rId4" o:title=""/>
                </v:shape>
                <w:control r:id="rId102" w:name="DefaultOcxName361" w:shapeid="_x0000_i128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object w:dxaOrig="1440" w:dyaOrig="1440">
                <v:shape id="_x0000_i1287" type="#_x0000_t75" style="width:20.25pt;height:15.75pt" o:ole="">
                  <v:imagedata r:id="rId6" o:title=""/>
                </v:shape>
                <w:control r:id="rId103" w:name="DefaultOcxName371" w:shapeid="_x0000_i128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53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中共十六大报告明确提出“市场干预”是政府的四大基本职能之一</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86" type="#_x0000_t75" style="width:20.25pt;height:15.75pt" o:ole="">
                  <v:imagedata r:id="rId6" o:title=""/>
                </v:shape>
                <w:control r:id="rId104" w:name="DefaultOcxName381" w:shapeid="_x0000_i128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285" type="#_x0000_t75" style="width:20.25pt;height:15.75pt" o:ole="">
                  <v:imagedata r:id="rId4" o:title=""/>
                </v:shape>
                <w:control r:id="rId105" w:name="DefaultOcxName391" w:shapeid="_x0000_i128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center"/>
        <w:rPr>
          <w:rFonts w:ascii="宋体" w:eastAsia="宋体" w:hAnsi="宋体" w:cs="宋体"/>
          <w:kern w:val="0"/>
          <w:sz w:val="54"/>
          <w:szCs w:val="54"/>
        </w:rPr>
      </w:pPr>
      <w:r w:rsidRPr="00CA04B9">
        <w:rPr>
          <w:rFonts w:ascii="宋体" w:eastAsia="宋体" w:hAnsi="宋体" w:cs="宋体"/>
          <w:kern w:val="0"/>
          <w:sz w:val="54"/>
          <w:szCs w:val="54"/>
        </w:rPr>
        <w:t>地方政府学03</w:t>
      </w:r>
    </w:p>
    <w:p w:rsidR="00CA04B9" w:rsidRPr="00CA04B9" w:rsidRDefault="00CA04B9" w:rsidP="00CA04B9">
      <w:pPr>
        <w:widowControl/>
        <w:shd w:val="clear" w:color="auto" w:fill="EEF3F9"/>
        <w:jc w:val="center"/>
        <w:rPr>
          <w:rFonts w:ascii="宋体" w:eastAsia="宋体" w:hAnsi="宋体" w:cs="宋体"/>
          <w:kern w:val="0"/>
          <w:sz w:val="32"/>
          <w:szCs w:val="32"/>
        </w:rPr>
      </w:pPr>
      <w:r w:rsidRPr="00CA04B9">
        <w:rPr>
          <w:rFonts w:ascii="宋体" w:eastAsia="宋体" w:hAnsi="宋体" w:cs="宋体"/>
          <w:kern w:val="0"/>
          <w:sz w:val="32"/>
          <w:szCs w:val="32"/>
        </w:rPr>
        <w:t>试卷总分：100</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br/>
      </w:r>
      <w:r w:rsidRPr="00CA04B9">
        <w:rPr>
          <w:rFonts w:ascii="宋体" w:eastAsia="宋体" w:hAnsi="宋体" w:cs="宋体"/>
          <w:kern w:val="0"/>
          <w:sz w:val="45"/>
          <w:szCs w:val="45"/>
        </w:rPr>
        <w:br/>
        <w:t>03任务</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t>判断题(共20题,共100分)</w:t>
      </w:r>
      <w:r w:rsidRPr="00CA04B9">
        <w:rPr>
          <w:rFonts w:ascii="宋体" w:eastAsia="宋体" w:hAnsi="宋体" w:cs="宋体"/>
          <w:kern w:val="0"/>
          <w:sz w:val="23"/>
          <w:szCs w:val="23"/>
        </w:rPr>
        <w:br/>
      </w:r>
      <w:r w:rsidRPr="00CA04B9">
        <w:rPr>
          <w:rFonts w:ascii="宋体" w:eastAsia="宋体" w:hAnsi="宋体" w:cs="宋体"/>
          <w:kern w:val="0"/>
          <w:sz w:val="23"/>
        </w:rPr>
        <w:t>开始说明：</w:t>
      </w:r>
      <w:r w:rsidRPr="00CA04B9">
        <w:rPr>
          <w:rFonts w:ascii="宋体" w:eastAsia="宋体" w:hAnsi="宋体" w:cs="宋体"/>
          <w:kern w:val="0"/>
          <w:sz w:val="23"/>
          <w:szCs w:val="23"/>
        </w:rPr>
        <w:br/>
      </w:r>
      <w:r w:rsidRPr="00CA04B9">
        <w:rPr>
          <w:rFonts w:ascii="宋体" w:eastAsia="宋体" w:hAnsi="宋体" w:cs="宋体"/>
          <w:kern w:val="0"/>
          <w:sz w:val="23"/>
        </w:rPr>
        <w:t>结束说明：</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1.(5分)</w:t>
      </w:r>
    </w:p>
    <w:tbl>
      <w:tblPr>
        <w:tblW w:w="0" w:type="auto"/>
        <w:tblCellSpacing w:w="15" w:type="dxa"/>
        <w:tblCellMar>
          <w:top w:w="15" w:type="dxa"/>
          <w:left w:w="15" w:type="dxa"/>
          <w:bottom w:w="15" w:type="dxa"/>
          <w:right w:w="15" w:type="dxa"/>
        </w:tblCellMar>
        <w:tblLook w:val="04A0"/>
      </w:tblPr>
      <w:tblGrid>
        <w:gridCol w:w="49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中央与地方关系的核心内容是中央政府与省级地方政府的关系</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6" type="#_x0000_t75" style="width:20.25pt;height:15.75pt" o:ole="">
                  <v:imagedata r:id="rId4" o:title=""/>
                </v:shape>
                <w:control r:id="rId106" w:name="DefaultOcxName63" w:shapeid="_x0000_i144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5" type="#_x0000_t75" style="width:20.25pt;height:15.75pt" o:ole="">
                  <v:imagedata r:id="rId6" o:title=""/>
                </v:shape>
                <w:control r:id="rId107" w:name="DefaultOcxName113" w:shapeid="_x0000_i144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2.(5分)</w:t>
      </w:r>
    </w:p>
    <w:tbl>
      <w:tblPr>
        <w:tblW w:w="0" w:type="auto"/>
        <w:tblCellSpacing w:w="15" w:type="dxa"/>
        <w:tblCellMar>
          <w:top w:w="15" w:type="dxa"/>
          <w:left w:w="15" w:type="dxa"/>
          <w:bottom w:w="15" w:type="dxa"/>
          <w:right w:w="15" w:type="dxa"/>
        </w:tblCellMar>
        <w:tblLook w:val="04A0"/>
      </w:tblPr>
      <w:tblGrid>
        <w:gridCol w:w="6165"/>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中国目前共有23个省，4个直辖市，5个少数民族自治区，2个特别行政区。</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4" type="#_x0000_t75" style="width:20.25pt;height:15.75pt" o:ole="">
                  <v:imagedata r:id="rId4" o:title=""/>
                </v:shape>
                <w:control r:id="rId108" w:name="DefaultOcxName213" w:shapeid="_x0000_i144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3" type="#_x0000_t75" style="width:20.25pt;height:15.75pt" o:ole="">
                  <v:imagedata r:id="rId6" o:title=""/>
                </v:shape>
                <w:control r:id="rId109" w:name="DefaultOcxName313" w:shapeid="_x0000_i144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3.(5分)</w:t>
      </w:r>
    </w:p>
    <w:tbl>
      <w:tblPr>
        <w:tblW w:w="0" w:type="auto"/>
        <w:tblCellSpacing w:w="15" w:type="dxa"/>
        <w:tblCellMar>
          <w:top w:w="15" w:type="dxa"/>
          <w:left w:w="15" w:type="dxa"/>
          <w:bottom w:w="15" w:type="dxa"/>
          <w:right w:w="15" w:type="dxa"/>
        </w:tblCellMar>
        <w:tblLook w:val="04A0"/>
      </w:tblPr>
      <w:tblGrid>
        <w:gridCol w:w="56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t>加入WTO后，中国地方政府更应该加大地方保护主义，应对外国冲击。</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2" type="#_x0000_t75" style="width:20.25pt;height:15.75pt" o:ole="">
                  <v:imagedata r:id="rId6" o:title=""/>
                </v:shape>
                <w:control r:id="rId110" w:name="DefaultOcxName411" w:shapeid="_x0000_i144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1" type="#_x0000_t75" style="width:20.25pt;height:15.75pt" o:ole="">
                  <v:imagedata r:id="rId4" o:title=""/>
                </v:shape>
                <w:control r:id="rId111" w:name="DefaultOcxName511" w:shapeid="_x0000_i144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4.(5分)</w:t>
      </w:r>
    </w:p>
    <w:tbl>
      <w:tblPr>
        <w:tblW w:w="0" w:type="auto"/>
        <w:tblCellSpacing w:w="15" w:type="dxa"/>
        <w:tblCellMar>
          <w:top w:w="15" w:type="dxa"/>
          <w:left w:w="15" w:type="dxa"/>
          <w:bottom w:w="15" w:type="dxa"/>
          <w:right w:w="15" w:type="dxa"/>
        </w:tblCellMar>
        <w:tblLook w:val="04A0"/>
      </w:tblPr>
      <w:tblGrid>
        <w:gridCol w:w="49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党的地方各级委员会管理地方干部的核心权力是干部的任免权</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40" type="#_x0000_t75" style="width:20.25pt;height:15.75pt" o:ole="">
                  <v:imagedata r:id="rId4" o:title=""/>
                </v:shape>
                <w:control r:id="rId112" w:name="DefaultOcxName62" w:shapeid="_x0000_i144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9" type="#_x0000_t75" style="width:20.25pt;height:15.75pt" o:ole="">
                  <v:imagedata r:id="rId6" o:title=""/>
                </v:shape>
                <w:control r:id="rId113" w:name="DefaultOcxName72" w:shapeid="_x0000_i143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5.(5分)</w:t>
      </w:r>
    </w:p>
    <w:tbl>
      <w:tblPr>
        <w:tblW w:w="0" w:type="auto"/>
        <w:tblCellSpacing w:w="15" w:type="dxa"/>
        <w:tblCellMar>
          <w:top w:w="15" w:type="dxa"/>
          <w:left w:w="15" w:type="dxa"/>
          <w:bottom w:w="15" w:type="dxa"/>
          <w:right w:w="15" w:type="dxa"/>
        </w:tblCellMar>
        <w:tblLook w:val="04A0"/>
      </w:tblPr>
      <w:tblGrid>
        <w:gridCol w:w="31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地方行政权的主体是地方国家行政机关</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8" type="#_x0000_t75" style="width:20.25pt;height:15.75pt" o:ole="">
                  <v:imagedata r:id="rId4" o:title=""/>
                </v:shape>
                <w:control r:id="rId114" w:name="DefaultOcxName82" w:shapeid="_x0000_i143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7" type="#_x0000_t75" style="width:20.25pt;height:15.75pt" o:ole="">
                  <v:imagedata r:id="rId6" o:title=""/>
                </v:shape>
                <w:control r:id="rId115" w:name="DefaultOcxName92" w:shapeid="_x0000_i143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6.(5分)</w:t>
      </w:r>
    </w:p>
    <w:tbl>
      <w:tblPr>
        <w:tblW w:w="0" w:type="auto"/>
        <w:tblCellSpacing w:w="15" w:type="dxa"/>
        <w:tblCellMar>
          <w:top w:w="15" w:type="dxa"/>
          <w:left w:w="15" w:type="dxa"/>
          <w:bottom w:w="15" w:type="dxa"/>
          <w:right w:w="15" w:type="dxa"/>
        </w:tblCellMar>
        <w:tblLook w:val="04A0"/>
      </w:tblPr>
      <w:tblGrid>
        <w:gridCol w:w="38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行政监管是地方政府管理市场与社会的基本方式</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6" type="#_x0000_t75" style="width:20.25pt;height:15.75pt" o:ole="">
                  <v:imagedata r:id="rId4" o:title=""/>
                </v:shape>
                <w:control r:id="rId116" w:name="DefaultOcxName102" w:shapeid="_x0000_i143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5" type="#_x0000_t75" style="width:20.25pt;height:15.75pt" o:ole="">
                  <v:imagedata r:id="rId6" o:title=""/>
                </v:shape>
                <w:control r:id="rId117" w:name="DefaultOcxName112" w:shapeid="_x0000_i143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40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地方政府的公共财政收入主要是指地方政府的税收</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4" type="#_x0000_t75" style="width:20.25pt;height:15.75pt" o:ole="">
                  <v:imagedata r:id="rId6" o:title=""/>
                </v:shape>
                <w:control r:id="rId118" w:name="DefaultOcxName122" w:shapeid="_x0000_i143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3" type="#_x0000_t75" style="width:20.25pt;height:15.75pt" o:ole="">
                  <v:imagedata r:id="rId4" o:title=""/>
                </v:shape>
                <w:control r:id="rId119" w:name="DefaultOcxName132" w:shapeid="_x0000_i143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53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地方行政权的作用方式主要是强制性与非强制性结合地去推行政令</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object w:dxaOrig="1440" w:dyaOrig="1440">
                <v:shape id="_x0000_i1432" type="#_x0000_t75" style="width:20.25pt;height:15.75pt" o:ole="">
                  <v:imagedata r:id="rId6" o:title=""/>
                </v:shape>
                <w:control r:id="rId120" w:name="DefaultOcxName142" w:shapeid="_x0000_i143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1" type="#_x0000_t75" style="width:20.25pt;height:15.75pt" o:ole="">
                  <v:imagedata r:id="rId4" o:title=""/>
                </v:shape>
                <w:control r:id="rId121" w:name="DefaultOcxName152" w:shapeid="_x0000_i143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44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英国地方政府制度是以君主立宪为中心的地方政府制度</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30" type="#_x0000_t75" style="width:20.25pt;height:15.75pt" o:ole="">
                  <v:imagedata r:id="rId6" o:title=""/>
                </v:shape>
                <w:control r:id="rId122" w:name="DefaultOcxName162" w:shapeid="_x0000_i143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9" type="#_x0000_t75" style="width:20.25pt;height:15.75pt" o:ole="">
                  <v:imagedata r:id="rId4" o:title=""/>
                </v:shape>
                <w:control r:id="rId123" w:name="DefaultOcxName172" w:shapeid="_x0000_i142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31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地方行政权来源于地方政府的固有权力</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8" type="#_x0000_t75" style="width:20.25pt;height:15.75pt" o:ole="">
                  <v:imagedata r:id="rId6" o:title=""/>
                </v:shape>
                <w:control r:id="rId124" w:name="DefaultOcxName182" w:shapeid="_x0000_i142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7" type="#_x0000_t75" style="width:20.25pt;height:15.75pt" o:ole="">
                  <v:imagedata r:id="rId4" o:title=""/>
                </v:shape>
                <w:control r:id="rId125" w:name="DefaultOcxName192" w:shapeid="_x0000_i142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27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职位分类是现代公务员制度的基础</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6" type="#_x0000_t75" style="width:20.25pt;height:15.75pt" o:ole="">
                  <v:imagedata r:id="rId4" o:title=""/>
                </v:shape>
                <w:control r:id="rId126" w:name="DefaultOcxName202" w:shapeid="_x0000_i142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5" type="#_x0000_t75" style="width:20.25pt;height:15.75pt" o:ole="">
                  <v:imagedata r:id="rId6" o:title=""/>
                </v:shape>
                <w:control r:id="rId127" w:name="DefaultOcxName212" w:shapeid="_x0000_i142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333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“乡”这一称谓最早产生于我国西周时代</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4" type="#_x0000_t75" style="width:20.25pt;height:15.75pt" o:ole="">
                  <v:imagedata r:id="rId4" o:title=""/>
                </v:shape>
                <w:control r:id="rId128" w:name="DefaultOcxName222" w:shapeid="_x0000_i142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3" type="#_x0000_t75" style="width:20.25pt;height:15.75pt" o:ole="">
                  <v:imagedata r:id="rId6" o:title=""/>
                </v:shape>
                <w:control r:id="rId129" w:name="DefaultOcxName232" w:shapeid="_x0000_i142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369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就审判程序而言，中国实行的是三审终审制。</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2" type="#_x0000_t75" style="width:20.25pt;height:15.75pt" o:ole="">
                  <v:imagedata r:id="rId6" o:title=""/>
                </v:shape>
                <w:control r:id="rId130" w:name="DefaultOcxName242" w:shapeid="_x0000_i142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lastRenderedPageBreak/>
              <w:object w:dxaOrig="1440" w:dyaOrig="1440">
                <v:shape id="_x0000_i1421" type="#_x0000_t75" style="width:20.25pt;height:15.75pt" o:ole="">
                  <v:imagedata r:id="rId4" o:title=""/>
                </v:shape>
                <w:control r:id="rId131" w:name="DefaultOcxName252" w:shapeid="_x0000_i142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67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司法权不同于立法权、行政权，它是国家的一种专属权和专有权，不可让渡和授予。</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20" type="#_x0000_t75" style="width:20.25pt;height:15.75pt" o:ole="">
                  <v:imagedata r:id="rId4" o:title=""/>
                </v:shape>
                <w:control r:id="rId132" w:name="DefaultOcxName262" w:shapeid="_x0000_i142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9" type="#_x0000_t75" style="width:20.25pt;height:15.75pt" o:ole="">
                  <v:imagedata r:id="rId6" o:title=""/>
                </v:shape>
                <w:control r:id="rId133" w:name="DefaultOcxName272" w:shapeid="_x0000_i141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351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中国地方司法机关不受同级地方党委的领导</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8" type="#_x0000_t75" style="width:20.25pt;height:15.75pt" o:ole="">
                  <v:imagedata r:id="rId6" o:title=""/>
                </v:shape>
                <w:control r:id="rId134" w:name="DefaultOcxName282" w:shapeid="_x0000_i141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7" type="#_x0000_t75" style="width:20.25pt;height:15.75pt" o:ole="">
                  <v:imagedata r:id="rId4" o:title=""/>
                </v:shape>
                <w:control r:id="rId135" w:name="DefaultOcxName292" w:shapeid="_x0000_i141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405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地方公共产品理论是地方政府公共财政的理论基础</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6" type="#_x0000_t75" style="width:20.25pt;height:15.75pt" o:ole="">
                  <v:imagedata r:id="rId4" o:title=""/>
                </v:shape>
                <w:control r:id="rId136" w:name="DefaultOcxName302" w:shapeid="_x0000_i1416"/>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5" type="#_x0000_t75" style="width:20.25pt;height:15.75pt" o:ole="">
                  <v:imagedata r:id="rId6" o:title=""/>
                </v:shape>
                <w:control r:id="rId137" w:name="DefaultOcxName312" w:shapeid="_x0000_i1415"/>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29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最早实行“文官制度”的国家是美国</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4" type="#_x0000_t75" style="width:20.25pt;height:15.75pt" o:ole="">
                  <v:imagedata r:id="rId6" o:title=""/>
                </v:shape>
                <w:control r:id="rId138" w:name="DefaultOcxName322" w:shapeid="_x0000_i1414"/>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3" type="#_x0000_t75" style="width:20.25pt;height:15.75pt" o:ole="">
                  <v:imagedata r:id="rId4" o:title=""/>
                </v:shape>
                <w:control r:id="rId139" w:name="DefaultOcxName332" w:shapeid="_x0000_i1413"/>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29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企业的增值税、营业税属于财产税类</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2" type="#_x0000_t75" style="width:20.25pt;height:15.75pt" o:ole="">
                  <v:imagedata r:id="rId6" o:title=""/>
                </v:shape>
                <w:control r:id="rId140" w:name="DefaultOcxName342" w:shapeid="_x0000_i1412"/>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1" type="#_x0000_t75" style="width:20.25pt;height:15.75pt" o:ole="">
                  <v:imagedata r:id="rId4" o:title=""/>
                </v:shape>
                <w:control r:id="rId141" w:name="DefaultOcxName352" w:shapeid="_x0000_i1411"/>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lastRenderedPageBreak/>
        <w:t>19.(5分)</w:t>
      </w:r>
    </w:p>
    <w:tbl>
      <w:tblPr>
        <w:tblW w:w="0" w:type="auto"/>
        <w:tblCellSpacing w:w="15" w:type="dxa"/>
        <w:tblCellMar>
          <w:top w:w="15" w:type="dxa"/>
          <w:left w:w="15" w:type="dxa"/>
          <w:bottom w:w="15" w:type="dxa"/>
          <w:right w:w="15" w:type="dxa"/>
        </w:tblCellMar>
        <w:tblLook w:val="04A0"/>
      </w:tblPr>
      <w:tblGrid>
        <w:gridCol w:w="38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公务员不得在本人籍贯所在地担任正职领导职务</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10" type="#_x0000_t75" style="width:20.25pt;height:15.75pt" o:ole="">
                  <v:imagedata r:id="rId4" o:title=""/>
                </v:shape>
                <w:control r:id="rId142" w:name="DefaultOcxName362" w:shapeid="_x0000_i1410"/>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09" type="#_x0000_t75" style="width:20.25pt;height:15.75pt" o:ole="">
                  <v:imagedata r:id="rId6" o:title=""/>
                </v:shape>
                <w:control r:id="rId143" w:name="DefaultOcxName372" w:shapeid="_x0000_i1409"/>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2970"/>
      </w:tblGrid>
      <w:tr w:rsidR="00CA04B9" w:rsidRPr="00CA04B9" w:rsidTr="00CA04B9">
        <w:trPr>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t>公务员考核的重点是核实工作实绩。</w:t>
            </w:r>
          </w:p>
        </w:tc>
      </w:tr>
      <w:tr w:rsidR="00CA04B9" w:rsidRPr="00CA04B9" w:rsidTr="00CA04B9">
        <w:trPr>
          <w:trHeight w:val="150"/>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6"/>
                <w:szCs w:val="18"/>
              </w:rPr>
            </w:pP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08" type="#_x0000_t75" style="width:20.25pt;height:15.75pt" o:ole="">
                  <v:imagedata r:id="rId4" o:title=""/>
                </v:shape>
                <w:control r:id="rId144" w:name="DefaultOcxName382" w:shapeid="_x0000_i1408"/>
              </w:object>
            </w:r>
            <w:r w:rsidRPr="00CA04B9">
              <w:rPr>
                <w:rFonts w:ascii="宋体" w:eastAsia="宋体" w:hAnsi="宋体" w:cs="宋体"/>
                <w:kern w:val="0"/>
                <w:sz w:val="18"/>
                <w:szCs w:val="18"/>
              </w:rPr>
              <w:t>√</w:t>
            </w:r>
          </w:p>
        </w:tc>
      </w:tr>
      <w:tr w:rsidR="00CA04B9" w:rsidRPr="00CA04B9" w:rsidTr="00CA04B9">
        <w:trPr>
          <w:trHeight w:val="375"/>
          <w:tblCellSpacing w:w="15" w:type="dxa"/>
        </w:trPr>
        <w:tc>
          <w:tcPr>
            <w:tcW w:w="0" w:type="auto"/>
            <w:vAlign w:val="center"/>
            <w:hideMark/>
          </w:tcPr>
          <w:p w:rsidR="00CA04B9" w:rsidRPr="00CA04B9" w:rsidRDefault="00CA04B9" w:rsidP="00CA04B9">
            <w:pPr>
              <w:widowControl/>
              <w:jc w:val="left"/>
              <w:rPr>
                <w:rFonts w:ascii="宋体" w:eastAsia="宋体" w:hAnsi="宋体" w:cs="宋体"/>
                <w:kern w:val="0"/>
                <w:sz w:val="18"/>
                <w:szCs w:val="18"/>
              </w:rPr>
            </w:pPr>
            <w:r w:rsidRPr="00CA04B9">
              <w:rPr>
                <w:rFonts w:ascii="宋体" w:eastAsia="宋体" w:hAnsi="宋体" w:cs="宋体"/>
                <w:kern w:val="0"/>
                <w:sz w:val="18"/>
                <w:szCs w:val="18"/>
              </w:rPr>
              <w:object w:dxaOrig="1440" w:dyaOrig="1440">
                <v:shape id="_x0000_i1407" type="#_x0000_t75" style="width:20.25pt;height:15.75pt" o:ole="">
                  <v:imagedata r:id="rId6" o:title=""/>
                </v:shape>
                <w:control r:id="rId145" w:name="DefaultOcxName392" w:shapeid="_x0000_i1407"/>
              </w:object>
            </w:r>
            <w:r w:rsidRPr="00CA04B9">
              <w:rPr>
                <w:rFonts w:ascii="宋体" w:eastAsia="宋体" w:hAnsi="宋体" w:cs="宋体"/>
                <w:kern w:val="0"/>
                <w:sz w:val="18"/>
                <w:szCs w:val="18"/>
              </w:rPr>
              <w:t>×</w:t>
            </w:r>
          </w:p>
        </w:tc>
      </w:tr>
    </w:tbl>
    <w:p w:rsidR="00CA04B9" w:rsidRPr="00CA04B9" w:rsidRDefault="00CA04B9" w:rsidP="00CA04B9">
      <w:pPr>
        <w:widowControl/>
        <w:shd w:val="clear" w:color="auto" w:fill="EEF3F9"/>
        <w:jc w:val="center"/>
        <w:rPr>
          <w:rFonts w:ascii="宋体" w:eastAsia="宋体" w:hAnsi="宋体" w:cs="宋体"/>
          <w:kern w:val="0"/>
          <w:sz w:val="54"/>
          <w:szCs w:val="54"/>
        </w:rPr>
      </w:pPr>
      <w:r w:rsidRPr="00CA04B9">
        <w:rPr>
          <w:rFonts w:ascii="宋体" w:eastAsia="宋体" w:hAnsi="宋体" w:cs="宋体"/>
          <w:kern w:val="0"/>
          <w:sz w:val="54"/>
          <w:szCs w:val="54"/>
        </w:rPr>
        <w:t>地方政府学04</w:t>
      </w:r>
    </w:p>
    <w:p w:rsidR="00CA04B9" w:rsidRPr="00CA04B9" w:rsidRDefault="00CA04B9" w:rsidP="00CA04B9">
      <w:pPr>
        <w:widowControl/>
        <w:shd w:val="clear" w:color="auto" w:fill="EEF3F9"/>
        <w:jc w:val="center"/>
        <w:rPr>
          <w:rFonts w:ascii="宋体" w:eastAsia="宋体" w:hAnsi="宋体" w:cs="宋体"/>
          <w:kern w:val="0"/>
          <w:sz w:val="32"/>
          <w:szCs w:val="32"/>
        </w:rPr>
      </w:pPr>
      <w:r w:rsidRPr="00CA04B9">
        <w:rPr>
          <w:rFonts w:ascii="宋体" w:eastAsia="宋体" w:hAnsi="宋体" w:cs="宋体"/>
          <w:kern w:val="0"/>
          <w:sz w:val="32"/>
          <w:szCs w:val="32"/>
        </w:rPr>
        <w:t>试卷总分：100</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br/>
      </w:r>
      <w:r w:rsidRPr="00CA04B9">
        <w:rPr>
          <w:rFonts w:ascii="宋体" w:eastAsia="宋体" w:hAnsi="宋体" w:cs="宋体"/>
          <w:kern w:val="0"/>
          <w:sz w:val="45"/>
          <w:szCs w:val="45"/>
        </w:rPr>
        <w:br/>
        <w:t>04任务</w:t>
      </w:r>
    </w:p>
    <w:p w:rsidR="00CA04B9" w:rsidRPr="00CA04B9" w:rsidRDefault="00CA04B9" w:rsidP="00CA04B9">
      <w:pPr>
        <w:widowControl/>
        <w:shd w:val="clear" w:color="auto" w:fill="EEF3F9"/>
        <w:jc w:val="left"/>
        <w:rPr>
          <w:rFonts w:ascii="宋体" w:eastAsia="宋体" w:hAnsi="宋体" w:cs="宋体"/>
          <w:kern w:val="0"/>
          <w:sz w:val="45"/>
          <w:szCs w:val="45"/>
        </w:rPr>
      </w:pPr>
      <w:r w:rsidRPr="00CA04B9">
        <w:rPr>
          <w:rFonts w:ascii="宋体" w:eastAsia="宋体" w:hAnsi="宋体" w:cs="宋体"/>
          <w:kern w:val="0"/>
          <w:sz w:val="45"/>
          <w:szCs w:val="45"/>
        </w:rPr>
        <w:t>简答题(共2题,共40分)</w:t>
      </w:r>
      <w:r w:rsidRPr="00CA04B9">
        <w:rPr>
          <w:rFonts w:ascii="宋体" w:eastAsia="宋体" w:hAnsi="宋体" w:cs="宋体"/>
          <w:kern w:val="0"/>
          <w:sz w:val="23"/>
          <w:szCs w:val="23"/>
        </w:rPr>
        <w:br/>
      </w:r>
      <w:r w:rsidRPr="00CA04B9">
        <w:rPr>
          <w:rFonts w:ascii="宋体" w:eastAsia="宋体" w:hAnsi="宋体" w:cs="宋体"/>
          <w:kern w:val="0"/>
          <w:sz w:val="23"/>
        </w:rPr>
        <w:t>开始说明：</w:t>
      </w:r>
      <w:r w:rsidRPr="00CA04B9">
        <w:rPr>
          <w:rFonts w:ascii="宋体" w:eastAsia="宋体" w:hAnsi="宋体" w:cs="宋体"/>
          <w:kern w:val="0"/>
          <w:sz w:val="23"/>
          <w:szCs w:val="23"/>
        </w:rPr>
        <w:br/>
      </w:r>
      <w:r w:rsidRPr="00CA04B9">
        <w:rPr>
          <w:rFonts w:ascii="宋体" w:eastAsia="宋体" w:hAnsi="宋体" w:cs="宋体"/>
          <w:kern w:val="0"/>
          <w:sz w:val="23"/>
        </w:rPr>
        <w:t>结束说明：</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1.(20分)题干显示时间:0秒</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简述“分税制”改革的内容？</w:t>
      </w:r>
      <w:r w:rsidRPr="00CA04B9">
        <w:rPr>
          <w:rFonts w:ascii="宋体" w:eastAsia="宋体" w:hAnsi="宋体" w:cs="宋体" w:hint="eastAsia"/>
          <w:kern w:val="0"/>
          <w:sz w:val="32"/>
          <w:szCs w:val="32"/>
        </w:rPr>
        <w:br/>
        <w:t>答： （不限字数） 1）按照职能划分各级政府的事权；（4分）2）按各级政府的事权确定它们各自的支出范围；（4分）3）按照事权合理划分税种收入；（4分）4）分设国税和地</w:t>
      </w:r>
      <w:r w:rsidRPr="00CA04B9">
        <w:rPr>
          <w:rFonts w:ascii="宋体" w:eastAsia="宋体" w:hAnsi="宋体" w:cs="宋体" w:hint="eastAsia"/>
          <w:kern w:val="0"/>
          <w:sz w:val="32"/>
          <w:szCs w:val="32"/>
        </w:rPr>
        <w:lastRenderedPageBreak/>
        <w:t>税两套征收机构；（4分）5）建立中央政府向地方政府的转移支付制度。（4分）</w:t>
      </w:r>
    </w:p>
    <w:p w:rsidR="00CA04B9" w:rsidRPr="00CA04B9" w:rsidRDefault="00CA04B9" w:rsidP="00CA04B9">
      <w:pPr>
        <w:widowControl/>
        <w:shd w:val="clear" w:color="auto" w:fill="EEF3F9"/>
        <w:jc w:val="left"/>
        <w:rPr>
          <w:rFonts w:ascii="宋体" w:eastAsia="宋体" w:hAnsi="宋体" w:cs="宋体" w:hint="eastAsia"/>
          <w:kern w:val="0"/>
          <w:sz w:val="32"/>
          <w:szCs w:val="32"/>
        </w:rPr>
      </w:pPr>
      <w:r w:rsidRPr="00CA04B9">
        <w:rPr>
          <w:rFonts w:ascii="宋体" w:eastAsia="宋体" w:hAnsi="宋体" w:cs="宋体"/>
          <w:kern w:val="0"/>
          <w:sz w:val="32"/>
          <w:szCs w:val="32"/>
        </w:rPr>
        <w:t>2.(20分)题干显示时间:0秒</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简述中西方地方政府的差异？</w:t>
      </w:r>
      <w:r w:rsidRPr="00CA04B9">
        <w:rPr>
          <w:rFonts w:ascii="宋体" w:eastAsia="宋体" w:hAnsi="宋体" w:cs="宋体" w:hint="eastAsia"/>
          <w:kern w:val="0"/>
          <w:sz w:val="32"/>
          <w:szCs w:val="32"/>
        </w:rPr>
        <w:br/>
        <w:t>答： （不限字数） 答：1）机构组织的原则不同：中国地方政府大都是按照民主集中制的原则组织和建立起来，而西方地方政府大都是按照地方自治的原则组织和建立起来。（5分）2）行政机关的性质不同：西方的地方行政机关仅仅是地方的，而中国的地方行政机关既是地方国家权力机关的执行机关，又是国家的地方行政机关，接受双重领导。（5分）3）政府机构组织的管理方式不同：西方地方政府拥有独立的财务管理权和人事管理权，中国地方政府的机构设置和人员编制由上级政府确定，地方财政是上级财政的组成部分。（5分）4）职能范围不同：西方地方政府的职能主要是承担地方性公共事务，其它管理范围较窄，而中国地方政府的职能范围相当宽泛，是处理地方公共事务的唯一中心，是政治统治中心。（5分）</w:t>
      </w:r>
    </w:p>
    <w:p w:rsidR="00CA04B9" w:rsidRPr="00CA04B9" w:rsidRDefault="00CA04B9" w:rsidP="00CA04B9">
      <w:pPr>
        <w:widowControl/>
        <w:shd w:val="clear" w:color="auto" w:fill="EEF3F9"/>
        <w:jc w:val="left"/>
        <w:rPr>
          <w:rFonts w:ascii="宋体" w:eastAsia="宋体" w:hAnsi="宋体" w:cs="宋体" w:hint="eastAsia"/>
          <w:kern w:val="0"/>
          <w:sz w:val="45"/>
          <w:szCs w:val="45"/>
        </w:rPr>
      </w:pPr>
      <w:r w:rsidRPr="00CA04B9">
        <w:rPr>
          <w:rFonts w:ascii="宋体" w:eastAsia="宋体" w:hAnsi="宋体" w:cs="宋体"/>
          <w:kern w:val="0"/>
          <w:sz w:val="45"/>
          <w:szCs w:val="45"/>
        </w:rPr>
        <w:t>论述题(共1题,共60分)</w:t>
      </w:r>
      <w:r w:rsidRPr="00CA04B9">
        <w:rPr>
          <w:rFonts w:ascii="宋体" w:eastAsia="宋体" w:hAnsi="宋体" w:cs="宋体"/>
          <w:kern w:val="0"/>
          <w:sz w:val="23"/>
          <w:szCs w:val="23"/>
        </w:rPr>
        <w:br/>
      </w:r>
      <w:r w:rsidRPr="00CA04B9">
        <w:rPr>
          <w:rFonts w:ascii="宋体" w:eastAsia="宋体" w:hAnsi="宋体" w:cs="宋体"/>
          <w:kern w:val="0"/>
          <w:sz w:val="23"/>
        </w:rPr>
        <w:t>开始说明：</w:t>
      </w:r>
      <w:r w:rsidRPr="00CA04B9">
        <w:rPr>
          <w:rFonts w:ascii="宋体" w:eastAsia="宋体" w:hAnsi="宋体" w:cs="宋体"/>
          <w:kern w:val="0"/>
          <w:sz w:val="23"/>
          <w:szCs w:val="23"/>
        </w:rPr>
        <w:br/>
      </w:r>
      <w:r w:rsidRPr="00CA04B9">
        <w:rPr>
          <w:rFonts w:ascii="宋体" w:eastAsia="宋体" w:hAnsi="宋体" w:cs="宋体"/>
          <w:kern w:val="0"/>
          <w:sz w:val="23"/>
        </w:rPr>
        <w:t>结束说明：</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kern w:val="0"/>
          <w:sz w:val="32"/>
          <w:szCs w:val="32"/>
        </w:rPr>
        <w:t>3.(60分)题干显示时间:0秒</w:t>
      </w:r>
    </w:p>
    <w:p w:rsidR="00CA04B9" w:rsidRPr="00CA04B9" w:rsidRDefault="00CA04B9" w:rsidP="00CA04B9">
      <w:pPr>
        <w:widowControl/>
        <w:shd w:val="clear" w:color="auto" w:fill="EEF3F9"/>
        <w:jc w:val="left"/>
        <w:rPr>
          <w:rFonts w:ascii="宋体" w:eastAsia="宋体" w:hAnsi="宋体" w:cs="宋体"/>
          <w:kern w:val="0"/>
          <w:sz w:val="32"/>
          <w:szCs w:val="32"/>
        </w:rPr>
      </w:pPr>
      <w:r w:rsidRPr="00CA04B9">
        <w:rPr>
          <w:rFonts w:ascii="宋体" w:eastAsia="宋体" w:hAnsi="宋体" w:cs="宋体" w:hint="eastAsia"/>
          <w:kern w:val="0"/>
          <w:sz w:val="32"/>
          <w:szCs w:val="32"/>
        </w:rPr>
        <w:t>论述我国地方政府机构存在的问题和改革思路？</w:t>
      </w:r>
      <w:r w:rsidRPr="00CA04B9">
        <w:rPr>
          <w:rFonts w:ascii="宋体" w:eastAsia="宋体" w:hAnsi="宋体" w:cs="宋体" w:hint="eastAsia"/>
          <w:kern w:val="0"/>
          <w:sz w:val="32"/>
          <w:szCs w:val="32"/>
        </w:rPr>
        <w:br/>
        <w:t>答： （不限字数） 答：中国地方政府存在的问题较多，主</w:t>
      </w:r>
      <w:r w:rsidRPr="00CA04B9">
        <w:rPr>
          <w:rFonts w:ascii="宋体" w:eastAsia="宋体" w:hAnsi="宋体" w:cs="宋体" w:hint="eastAsia"/>
          <w:kern w:val="0"/>
          <w:sz w:val="32"/>
          <w:szCs w:val="32"/>
        </w:rPr>
        <w:lastRenderedPageBreak/>
        <w:t>要问题如下：1）中国地方政府机构过于庞大，这表现在：不仅行政机构过多，而且还有众多的政治机构；地方政府内部内设机构膨胀，内部层级过多及大量设置非常设机构；地方政府各个部门拥有庞大后勤服务系统。（10分）2）中国地方政府的行政成本过高，财政不堪重负，许多地方政府财政沦为“吃饭财政”、“要饭财政”，这严重制约了地方政府履行其职能的能力。（10分）3）中国地方政府缺乏法制，缺乏完备而有效的行政组织法律规范，尤其是没有严格地将现有法律、法规落到实处，一些地方政府的机构扩张和人员扩编行为甚至已经突破了法律的约束。（10分）</w:t>
      </w:r>
    </w:p>
    <w:p w:rsidR="00F35ADA" w:rsidRDefault="00F35ADA"/>
    <w:sectPr w:rsidR="00F35ADA" w:rsidSect="00F35AD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04B9"/>
    <w:rsid w:val="00CA04B9"/>
    <w:rsid w:val="00F35A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A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CA04B9"/>
    <w:rPr>
      <w:sz w:val="12"/>
      <w:szCs w:val="12"/>
    </w:rPr>
  </w:style>
</w:styles>
</file>

<file path=word/webSettings.xml><?xml version="1.0" encoding="utf-8"?>
<w:webSettings xmlns:r="http://schemas.openxmlformats.org/officeDocument/2006/relationships" xmlns:w="http://schemas.openxmlformats.org/wordprocessingml/2006/main">
  <w:divs>
    <w:div w:id="664432205">
      <w:bodyDiv w:val="1"/>
      <w:marLeft w:val="0"/>
      <w:marRight w:val="0"/>
      <w:marTop w:val="0"/>
      <w:marBottom w:val="0"/>
      <w:divBdr>
        <w:top w:val="none" w:sz="0" w:space="0" w:color="auto"/>
        <w:left w:val="none" w:sz="0" w:space="0" w:color="auto"/>
        <w:bottom w:val="none" w:sz="0" w:space="0" w:color="auto"/>
        <w:right w:val="none" w:sz="0" w:space="0" w:color="auto"/>
      </w:divBdr>
      <w:divsChild>
        <w:div w:id="1696497390">
          <w:marLeft w:val="0"/>
          <w:marRight w:val="0"/>
          <w:marTop w:val="0"/>
          <w:marBottom w:val="0"/>
          <w:divBdr>
            <w:top w:val="none" w:sz="0" w:space="0" w:color="auto"/>
            <w:left w:val="none" w:sz="0" w:space="0" w:color="auto"/>
            <w:bottom w:val="none" w:sz="0" w:space="0" w:color="auto"/>
            <w:right w:val="none" w:sz="0" w:space="0" w:color="auto"/>
          </w:divBdr>
          <w:divsChild>
            <w:div w:id="366494691">
              <w:marLeft w:val="0"/>
              <w:marRight w:val="0"/>
              <w:marTop w:val="0"/>
              <w:marBottom w:val="0"/>
              <w:divBdr>
                <w:top w:val="none" w:sz="0" w:space="0" w:color="auto"/>
                <w:left w:val="none" w:sz="0" w:space="0" w:color="auto"/>
                <w:bottom w:val="none" w:sz="0" w:space="0" w:color="auto"/>
                <w:right w:val="none" w:sz="0" w:space="0" w:color="auto"/>
              </w:divBdr>
              <w:divsChild>
                <w:div w:id="899290133">
                  <w:marLeft w:val="0"/>
                  <w:marRight w:val="0"/>
                  <w:marTop w:val="450"/>
                  <w:marBottom w:val="300"/>
                  <w:divBdr>
                    <w:top w:val="none" w:sz="0" w:space="0" w:color="auto"/>
                    <w:left w:val="none" w:sz="0" w:space="0" w:color="auto"/>
                    <w:bottom w:val="none" w:sz="0" w:space="0" w:color="auto"/>
                    <w:right w:val="none" w:sz="0" w:space="0" w:color="auto"/>
                  </w:divBdr>
                </w:div>
                <w:div w:id="1966110296">
                  <w:marLeft w:val="0"/>
                  <w:marRight w:val="0"/>
                  <w:marTop w:val="0"/>
                  <w:marBottom w:val="450"/>
                  <w:divBdr>
                    <w:top w:val="none" w:sz="0" w:space="0" w:color="auto"/>
                    <w:left w:val="none" w:sz="0" w:space="0" w:color="auto"/>
                    <w:bottom w:val="none" w:sz="0" w:space="0" w:color="auto"/>
                    <w:right w:val="none" w:sz="0" w:space="0" w:color="auto"/>
                  </w:divBdr>
                </w:div>
                <w:div w:id="815033380">
                  <w:marLeft w:val="525"/>
                  <w:marRight w:val="0"/>
                  <w:marTop w:val="300"/>
                  <w:marBottom w:val="300"/>
                  <w:divBdr>
                    <w:top w:val="none" w:sz="0" w:space="0" w:color="auto"/>
                    <w:left w:val="none" w:sz="0" w:space="0" w:color="auto"/>
                    <w:bottom w:val="none" w:sz="0" w:space="0" w:color="auto"/>
                    <w:right w:val="none" w:sz="0" w:space="0" w:color="auto"/>
                  </w:divBdr>
                </w:div>
                <w:div w:id="1171674060">
                  <w:marLeft w:val="525"/>
                  <w:marRight w:val="0"/>
                  <w:marTop w:val="300"/>
                  <w:marBottom w:val="300"/>
                  <w:divBdr>
                    <w:top w:val="none" w:sz="0" w:space="0" w:color="auto"/>
                    <w:left w:val="none" w:sz="0" w:space="0" w:color="auto"/>
                    <w:bottom w:val="none" w:sz="0" w:space="0" w:color="auto"/>
                    <w:right w:val="none" w:sz="0" w:space="0" w:color="auto"/>
                  </w:divBdr>
                </w:div>
                <w:div w:id="1212766218">
                  <w:marLeft w:val="0"/>
                  <w:marRight w:val="0"/>
                  <w:marTop w:val="0"/>
                  <w:marBottom w:val="0"/>
                  <w:divBdr>
                    <w:top w:val="none" w:sz="0" w:space="0" w:color="auto"/>
                    <w:left w:val="none" w:sz="0" w:space="0" w:color="auto"/>
                    <w:bottom w:val="none" w:sz="0" w:space="0" w:color="auto"/>
                    <w:right w:val="none" w:sz="0" w:space="0" w:color="auto"/>
                  </w:divBdr>
                  <w:divsChild>
                    <w:div w:id="1669019169">
                      <w:marLeft w:val="900"/>
                      <w:marRight w:val="0"/>
                      <w:marTop w:val="0"/>
                      <w:marBottom w:val="300"/>
                      <w:divBdr>
                        <w:top w:val="none" w:sz="0" w:space="0" w:color="auto"/>
                        <w:left w:val="none" w:sz="0" w:space="0" w:color="auto"/>
                        <w:bottom w:val="none" w:sz="0" w:space="0" w:color="auto"/>
                        <w:right w:val="none" w:sz="0" w:space="0" w:color="auto"/>
                      </w:divBdr>
                    </w:div>
                    <w:div w:id="1385594520">
                      <w:marLeft w:val="1350"/>
                      <w:marRight w:val="0"/>
                      <w:marTop w:val="300"/>
                      <w:marBottom w:val="300"/>
                      <w:divBdr>
                        <w:top w:val="none" w:sz="0" w:space="0" w:color="auto"/>
                        <w:left w:val="none" w:sz="0" w:space="0" w:color="auto"/>
                        <w:bottom w:val="none" w:sz="0" w:space="0" w:color="auto"/>
                        <w:right w:val="none" w:sz="0" w:space="0" w:color="auto"/>
                      </w:divBdr>
                      <w:divsChild>
                        <w:div w:id="388726712">
                          <w:marLeft w:val="0"/>
                          <w:marRight w:val="0"/>
                          <w:marTop w:val="0"/>
                          <w:marBottom w:val="0"/>
                          <w:divBdr>
                            <w:top w:val="none" w:sz="0" w:space="0" w:color="auto"/>
                            <w:left w:val="none" w:sz="0" w:space="0" w:color="auto"/>
                            <w:bottom w:val="none" w:sz="0" w:space="0" w:color="auto"/>
                            <w:right w:val="none" w:sz="0" w:space="0" w:color="auto"/>
                          </w:divBdr>
                        </w:div>
                      </w:divsChild>
                    </w:div>
                    <w:div w:id="1309745830">
                      <w:marLeft w:val="900"/>
                      <w:marRight w:val="0"/>
                      <w:marTop w:val="0"/>
                      <w:marBottom w:val="300"/>
                      <w:divBdr>
                        <w:top w:val="none" w:sz="0" w:space="0" w:color="auto"/>
                        <w:left w:val="none" w:sz="0" w:space="0" w:color="auto"/>
                        <w:bottom w:val="none" w:sz="0" w:space="0" w:color="auto"/>
                        <w:right w:val="none" w:sz="0" w:space="0" w:color="auto"/>
                      </w:divBdr>
                    </w:div>
                    <w:div w:id="1284114890">
                      <w:marLeft w:val="1350"/>
                      <w:marRight w:val="0"/>
                      <w:marTop w:val="300"/>
                      <w:marBottom w:val="300"/>
                      <w:divBdr>
                        <w:top w:val="none" w:sz="0" w:space="0" w:color="auto"/>
                        <w:left w:val="none" w:sz="0" w:space="0" w:color="auto"/>
                        <w:bottom w:val="none" w:sz="0" w:space="0" w:color="auto"/>
                        <w:right w:val="none" w:sz="0" w:space="0" w:color="auto"/>
                      </w:divBdr>
                      <w:divsChild>
                        <w:div w:id="1318805593">
                          <w:marLeft w:val="0"/>
                          <w:marRight w:val="0"/>
                          <w:marTop w:val="0"/>
                          <w:marBottom w:val="0"/>
                          <w:divBdr>
                            <w:top w:val="none" w:sz="0" w:space="0" w:color="auto"/>
                            <w:left w:val="none" w:sz="0" w:space="0" w:color="auto"/>
                            <w:bottom w:val="none" w:sz="0" w:space="0" w:color="auto"/>
                            <w:right w:val="none" w:sz="0" w:space="0" w:color="auto"/>
                          </w:divBdr>
                        </w:div>
                      </w:divsChild>
                    </w:div>
                    <w:div w:id="676351340">
                      <w:marLeft w:val="900"/>
                      <w:marRight w:val="0"/>
                      <w:marTop w:val="0"/>
                      <w:marBottom w:val="300"/>
                      <w:divBdr>
                        <w:top w:val="none" w:sz="0" w:space="0" w:color="auto"/>
                        <w:left w:val="none" w:sz="0" w:space="0" w:color="auto"/>
                        <w:bottom w:val="none" w:sz="0" w:space="0" w:color="auto"/>
                        <w:right w:val="none" w:sz="0" w:space="0" w:color="auto"/>
                      </w:divBdr>
                    </w:div>
                    <w:div w:id="261692798">
                      <w:marLeft w:val="1350"/>
                      <w:marRight w:val="0"/>
                      <w:marTop w:val="300"/>
                      <w:marBottom w:val="300"/>
                      <w:divBdr>
                        <w:top w:val="none" w:sz="0" w:space="0" w:color="auto"/>
                        <w:left w:val="none" w:sz="0" w:space="0" w:color="auto"/>
                        <w:bottom w:val="none" w:sz="0" w:space="0" w:color="auto"/>
                        <w:right w:val="none" w:sz="0" w:space="0" w:color="auto"/>
                      </w:divBdr>
                      <w:divsChild>
                        <w:div w:id="1219440257">
                          <w:marLeft w:val="0"/>
                          <w:marRight w:val="0"/>
                          <w:marTop w:val="0"/>
                          <w:marBottom w:val="0"/>
                          <w:divBdr>
                            <w:top w:val="none" w:sz="0" w:space="0" w:color="auto"/>
                            <w:left w:val="none" w:sz="0" w:space="0" w:color="auto"/>
                            <w:bottom w:val="none" w:sz="0" w:space="0" w:color="auto"/>
                            <w:right w:val="none" w:sz="0" w:space="0" w:color="auto"/>
                          </w:divBdr>
                        </w:div>
                      </w:divsChild>
                    </w:div>
                    <w:div w:id="2133011504">
                      <w:marLeft w:val="900"/>
                      <w:marRight w:val="0"/>
                      <w:marTop w:val="0"/>
                      <w:marBottom w:val="300"/>
                      <w:divBdr>
                        <w:top w:val="none" w:sz="0" w:space="0" w:color="auto"/>
                        <w:left w:val="none" w:sz="0" w:space="0" w:color="auto"/>
                        <w:bottom w:val="none" w:sz="0" w:space="0" w:color="auto"/>
                        <w:right w:val="none" w:sz="0" w:space="0" w:color="auto"/>
                      </w:divBdr>
                    </w:div>
                    <w:div w:id="2127767162">
                      <w:marLeft w:val="1350"/>
                      <w:marRight w:val="0"/>
                      <w:marTop w:val="300"/>
                      <w:marBottom w:val="300"/>
                      <w:divBdr>
                        <w:top w:val="none" w:sz="0" w:space="0" w:color="auto"/>
                        <w:left w:val="none" w:sz="0" w:space="0" w:color="auto"/>
                        <w:bottom w:val="none" w:sz="0" w:space="0" w:color="auto"/>
                        <w:right w:val="none" w:sz="0" w:space="0" w:color="auto"/>
                      </w:divBdr>
                      <w:divsChild>
                        <w:div w:id="1382293032">
                          <w:marLeft w:val="0"/>
                          <w:marRight w:val="0"/>
                          <w:marTop w:val="0"/>
                          <w:marBottom w:val="0"/>
                          <w:divBdr>
                            <w:top w:val="none" w:sz="0" w:space="0" w:color="auto"/>
                            <w:left w:val="none" w:sz="0" w:space="0" w:color="auto"/>
                            <w:bottom w:val="none" w:sz="0" w:space="0" w:color="auto"/>
                            <w:right w:val="none" w:sz="0" w:space="0" w:color="auto"/>
                          </w:divBdr>
                        </w:div>
                      </w:divsChild>
                    </w:div>
                    <w:div w:id="803474356">
                      <w:marLeft w:val="900"/>
                      <w:marRight w:val="0"/>
                      <w:marTop w:val="0"/>
                      <w:marBottom w:val="300"/>
                      <w:divBdr>
                        <w:top w:val="none" w:sz="0" w:space="0" w:color="auto"/>
                        <w:left w:val="none" w:sz="0" w:space="0" w:color="auto"/>
                        <w:bottom w:val="none" w:sz="0" w:space="0" w:color="auto"/>
                        <w:right w:val="none" w:sz="0" w:space="0" w:color="auto"/>
                      </w:divBdr>
                    </w:div>
                    <w:div w:id="1207448948">
                      <w:marLeft w:val="1350"/>
                      <w:marRight w:val="0"/>
                      <w:marTop w:val="300"/>
                      <w:marBottom w:val="300"/>
                      <w:divBdr>
                        <w:top w:val="none" w:sz="0" w:space="0" w:color="auto"/>
                        <w:left w:val="none" w:sz="0" w:space="0" w:color="auto"/>
                        <w:bottom w:val="none" w:sz="0" w:space="0" w:color="auto"/>
                        <w:right w:val="none" w:sz="0" w:space="0" w:color="auto"/>
                      </w:divBdr>
                      <w:divsChild>
                        <w:div w:id="2137984743">
                          <w:marLeft w:val="0"/>
                          <w:marRight w:val="0"/>
                          <w:marTop w:val="0"/>
                          <w:marBottom w:val="0"/>
                          <w:divBdr>
                            <w:top w:val="none" w:sz="0" w:space="0" w:color="auto"/>
                            <w:left w:val="none" w:sz="0" w:space="0" w:color="auto"/>
                            <w:bottom w:val="none" w:sz="0" w:space="0" w:color="auto"/>
                            <w:right w:val="none" w:sz="0" w:space="0" w:color="auto"/>
                          </w:divBdr>
                        </w:div>
                      </w:divsChild>
                    </w:div>
                    <w:div w:id="668795273">
                      <w:marLeft w:val="900"/>
                      <w:marRight w:val="0"/>
                      <w:marTop w:val="0"/>
                      <w:marBottom w:val="300"/>
                      <w:divBdr>
                        <w:top w:val="none" w:sz="0" w:space="0" w:color="auto"/>
                        <w:left w:val="none" w:sz="0" w:space="0" w:color="auto"/>
                        <w:bottom w:val="none" w:sz="0" w:space="0" w:color="auto"/>
                        <w:right w:val="none" w:sz="0" w:space="0" w:color="auto"/>
                      </w:divBdr>
                    </w:div>
                    <w:div w:id="313528671">
                      <w:marLeft w:val="1350"/>
                      <w:marRight w:val="0"/>
                      <w:marTop w:val="300"/>
                      <w:marBottom w:val="300"/>
                      <w:divBdr>
                        <w:top w:val="none" w:sz="0" w:space="0" w:color="auto"/>
                        <w:left w:val="none" w:sz="0" w:space="0" w:color="auto"/>
                        <w:bottom w:val="none" w:sz="0" w:space="0" w:color="auto"/>
                        <w:right w:val="none" w:sz="0" w:space="0" w:color="auto"/>
                      </w:divBdr>
                      <w:divsChild>
                        <w:div w:id="1718695770">
                          <w:marLeft w:val="0"/>
                          <w:marRight w:val="0"/>
                          <w:marTop w:val="0"/>
                          <w:marBottom w:val="0"/>
                          <w:divBdr>
                            <w:top w:val="none" w:sz="0" w:space="0" w:color="auto"/>
                            <w:left w:val="none" w:sz="0" w:space="0" w:color="auto"/>
                            <w:bottom w:val="none" w:sz="0" w:space="0" w:color="auto"/>
                            <w:right w:val="none" w:sz="0" w:space="0" w:color="auto"/>
                          </w:divBdr>
                        </w:div>
                      </w:divsChild>
                    </w:div>
                    <w:div w:id="1947693713">
                      <w:marLeft w:val="900"/>
                      <w:marRight w:val="0"/>
                      <w:marTop w:val="0"/>
                      <w:marBottom w:val="300"/>
                      <w:divBdr>
                        <w:top w:val="none" w:sz="0" w:space="0" w:color="auto"/>
                        <w:left w:val="none" w:sz="0" w:space="0" w:color="auto"/>
                        <w:bottom w:val="none" w:sz="0" w:space="0" w:color="auto"/>
                        <w:right w:val="none" w:sz="0" w:space="0" w:color="auto"/>
                      </w:divBdr>
                    </w:div>
                    <w:div w:id="1107500673">
                      <w:marLeft w:val="1350"/>
                      <w:marRight w:val="0"/>
                      <w:marTop w:val="300"/>
                      <w:marBottom w:val="300"/>
                      <w:divBdr>
                        <w:top w:val="none" w:sz="0" w:space="0" w:color="auto"/>
                        <w:left w:val="none" w:sz="0" w:space="0" w:color="auto"/>
                        <w:bottom w:val="none" w:sz="0" w:space="0" w:color="auto"/>
                        <w:right w:val="none" w:sz="0" w:space="0" w:color="auto"/>
                      </w:divBdr>
                      <w:divsChild>
                        <w:div w:id="1441409856">
                          <w:marLeft w:val="0"/>
                          <w:marRight w:val="0"/>
                          <w:marTop w:val="0"/>
                          <w:marBottom w:val="0"/>
                          <w:divBdr>
                            <w:top w:val="none" w:sz="0" w:space="0" w:color="auto"/>
                            <w:left w:val="none" w:sz="0" w:space="0" w:color="auto"/>
                            <w:bottom w:val="none" w:sz="0" w:space="0" w:color="auto"/>
                            <w:right w:val="none" w:sz="0" w:space="0" w:color="auto"/>
                          </w:divBdr>
                        </w:div>
                      </w:divsChild>
                    </w:div>
                    <w:div w:id="976374117">
                      <w:marLeft w:val="900"/>
                      <w:marRight w:val="0"/>
                      <w:marTop w:val="0"/>
                      <w:marBottom w:val="300"/>
                      <w:divBdr>
                        <w:top w:val="none" w:sz="0" w:space="0" w:color="auto"/>
                        <w:left w:val="none" w:sz="0" w:space="0" w:color="auto"/>
                        <w:bottom w:val="none" w:sz="0" w:space="0" w:color="auto"/>
                        <w:right w:val="none" w:sz="0" w:space="0" w:color="auto"/>
                      </w:divBdr>
                    </w:div>
                    <w:div w:id="1886063364">
                      <w:marLeft w:val="1350"/>
                      <w:marRight w:val="0"/>
                      <w:marTop w:val="300"/>
                      <w:marBottom w:val="300"/>
                      <w:divBdr>
                        <w:top w:val="none" w:sz="0" w:space="0" w:color="auto"/>
                        <w:left w:val="none" w:sz="0" w:space="0" w:color="auto"/>
                        <w:bottom w:val="none" w:sz="0" w:space="0" w:color="auto"/>
                        <w:right w:val="none" w:sz="0" w:space="0" w:color="auto"/>
                      </w:divBdr>
                      <w:divsChild>
                        <w:div w:id="986397823">
                          <w:marLeft w:val="0"/>
                          <w:marRight w:val="0"/>
                          <w:marTop w:val="0"/>
                          <w:marBottom w:val="0"/>
                          <w:divBdr>
                            <w:top w:val="none" w:sz="0" w:space="0" w:color="auto"/>
                            <w:left w:val="none" w:sz="0" w:space="0" w:color="auto"/>
                            <w:bottom w:val="none" w:sz="0" w:space="0" w:color="auto"/>
                            <w:right w:val="none" w:sz="0" w:space="0" w:color="auto"/>
                          </w:divBdr>
                        </w:div>
                      </w:divsChild>
                    </w:div>
                    <w:div w:id="748621975">
                      <w:marLeft w:val="900"/>
                      <w:marRight w:val="0"/>
                      <w:marTop w:val="0"/>
                      <w:marBottom w:val="300"/>
                      <w:divBdr>
                        <w:top w:val="none" w:sz="0" w:space="0" w:color="auto"/>
                        <w:left w:val="none" w:sz="0" w:space="0" w:color="auto"/>
                        <w:bottom w:val="none" w:sz="0" w:space="0" w:color="auto"/>
                        <w:right w:val="none" w:sz="0" w:space="0" w:color="auto"/>
                      </w:divBdr>
                    </w:div>
                    <w:div w:id="163858086">
                      <w:marLeft w:val="1350"/>
                      <w:marRight w:val="0"/>
                      <w:marTop w:val="300"/>
                      <w:marBottom w:val="300"/>
                      <w:divBdr>
                        <w:top w:val="none" w:sz="0" w:space="0" w:color="auto"/>
                        <w:left w:val="none" w:sz="0" w:space="0" w:color="auto"/>
                        <w:bottom w:val="none" w:sz="0" w:space="0" w:color="auto"/>
                        <w:right w:val="none" w:sz="0" w:space="0" w:color="auto"/>
                      </w:divBdr>
                      <w:divsChild>
                        <w:div w:id="274991939">
                          <w:marLeft w:val="0"/>
                          <w:marRight w:val="0"/>
                          <w:marTop w:val="0"/>
                          <w:marBottom w:val="0"/>
                          <w:divBdr>
                            <w:top w:val="none" w:sz="0" w:space="0" w:color="auto"/>
                            <w:left w:val="none" w:sz="0" w:space="0" w:color="auto"/>
                            <w:bottom w:val="none" w:sz="0" w:space="0" w:color="auto"/>
                            <w:right w:val="none" w:sz="0" w:space="0" w:color="auto"/>
                          </w:divBdr>
                        </w:div>
                      </w:divsChild>
                    </w:div>
                    <w:div w:id="1873223848">
                      <w:marLeft w:val="900"/>
                      <w:marRight w:val="0"/>
                      <w:marTop w:val="0"/>
                      <w:marBottom w:val="300"/>
                      <w:divBdr>
                        <w:top w:val="none" w:sz="0" w:space="0" w:color="auto"/>
                        <w:left w:val="none" w:sz="0" w:space="0" w:color="auto"/>
                        <w:bottom w:val="none" w:sz="0" w:space="0" w:color="auto"/>
                        <w:right w:val="none" w:sz="0" w:space="0" w:color="auto"/>
                      </w:divBdr>
                    </w:div>
                    <w:div w:id="1377895719">
                      <w:marLeft w:val="1350"/>
                      <w:marRight w:val="0"/>
                      <w:marTop w:val="300"/>
                      <w:marBottom w:val="300"/>
                      <w:divBdr>
                        <w:top w:val="none" w:sz="0" w:space="0" w:color="auto"/>
                        <w:left w:val="none" w:sz="0" w:space="0" w:color="auto"/>
                        <w:bottom w:val="none" w:sz="0" w:space="0" w:color="auto"/>
                        <w:right w:val="none" w:sz="0" w:space="0" w:color="auto"/>
                      </w:divBdr>
                      <w:divsChild>
                        <w:div w:id="1476949132">
                          <w:marLeft w:val="0"/>
                          <w:marRight w:val="0"/>
                          <w:marTop w:val="0"/>
                          <w:marBottom w:val="0"/>
                          <w:divBdr>
                            <w:top w:val="none" w:sz="0" w:space="0" w:color="auto"/>
                            <w:left w:val="none" w:sz="0" w:space="0" w:color="auto"/>
                            <w:bottom w:val="none" w:sz="0" w:space="0" w:color="auto"/>
                            <w:right w:val="none" w:sz="0" w:space="0" w:color="auto"/>
                          </w:divBdr>
                        </w:div>
                      </w:divsChild>
                    </w:div>
                    <w:div w:id="576598524">
                      <w:marLeft w:val="900"/>
                      <w:marRight w:val="0"/>
                      <w:marTop w:val="0"/>
                      <w:marBottom w:val="300"/>
                      <w:divBdr>
                        <w:top w:val="none" w:sz="0" w:space="0" w:color="auto"/>
                        <w:left w:val="none" w:sz="0" w:space="0" w:color="auto"/>
                        <w:bottom w:val="none" w:sz="0" w:space="0" w:color="auto"/>
                        <w:right w:val="none" w:sz="0" w:space="0" w:color="auto"/>
                      </w:divBdr>
                    </w:div>
                    <w:div w:id="1255940999">
                      <w:marLeft w:val="1350"/>
                      <w:marRight w:val="0"/>
                      <w:marTop w:val="300"/>
                      <w:marBottom w:val="300"/>
                      <w:divBdr>
                        <w:top w:val="none" w:sz="0" w:space="0" w:color="auto"/>
                        <w:left w:val="none" w:sz="0" w:space="0" w:color="auto"/>
                        <w:bottom w:val="none" w:sz="0" w:space="0" w:color="auto"/>
                        <w:right w:val="none" w:sz="0" w:space="0" w:color="auto"/>
                      </w:divBdr>
                      <w:divsChild>
                        <w:div w:id="871918575">
                          <w:marLeft w:val="0"/>
                          <w:marRight w:val="0"/>
                          <w:marTop w:val="0"/>
                          <w:marBottom w:val="0"/>
                          <w:divBdr>
                            <w:top w:val="none" w:sz="0" w:space="0" w:color="auto"/>
                            <w:left w:val="none" w:sz="0" w:space="0" w:color="auto"/>
                            <w:bottom w:val="none" w:sz="0" w:space="0" w:color="auto"/>
                            <w:right w:val="none" w:sz="0" w:space="0" w:color="auto"/>
                          </w:divBdr>
                        </w:div>
                      </w:divsChild>
                    </w:div>
                    <w:div w:id="89274310">
                      <w:marLeft w:val="900"/>
                      <w:marRight w:val="0"/>
                      <w:marTop w:val="0"/>
                      <w:marBottom w:val="300"/>
                      <w:divBdr>
                        <w:top w:val="none" w:sz="0" w:space="0" w:color="auto"/>
                        <w:left w:val="none" w:sz="0" w:space="0" w:color="auto"/>
                        <w:bottom w:val="none" w:sz="0" w:space="0" w:color="auto"/>
                        <w:right w:val="none" w:sz="0" w:space="0" w:color="auto"/>
                      </w:divBdr>
                    </w:div>
                    <w:div w:id="33117250">
                      <w:marLeft w:val="1350"/>
                      <w:marRight w:val="0"/>
                      <w:marTop w:val="300"/>
                      <w:marBottom w:val="300"/>
                      <w:divBdr>
                        <w:top w:val="none" w:sz="0" w:space="0" w:color="auto"/>
                        <w:left w:val="none" w:sz="0" w:space="0" w:color="auto"/>
                        <w:bottom w:val="none" w:sz="0" w:space="0" w:color="auto"/>
                        <w:right w:val="none" w:sz="0" w:space="0" w:color="auto"/>
                      </w:divBdr>
                      <w:divsChild>
                        <w:div w:id="1352487471">
                          <w:marLeft w:val="0"/>
                          <w:marRight w:val="0"/>
                          <w:marTop w:val="0"/>
                          <w:marBottom w:val="0"/>
                          <w:divBdr>
                            <w:top w:val="none" w:sz="0" w:space="0" w:color="auto"/>
                            <w:left w:val="none" w:sz="0" w:space="0" w:color="auto"/>
                            <w:bottom w:val="none" w:sz="0" w:space="0" w:color="auto"/>
                            <w:right w:val="none" w:sz="0" w:space="0" w:color="auto"/>
                          </w:divBdr>
                        </w:div>
                      </w:divsChild>
                    </w:div>
                    <w:div w:id="460460418">
                      <w:marLeft w:val="900"/>
                      <w:marRight w:val="0"/>
                      <w:marTop w:val="0"/>
                      <w:marBottom w:val="300"/>
                      <w:divBdr>
                        <w:top w:val="none" w:sz="0" w:space="0" w:color="auto"/>
                        <w:left w:val="none" w:sz="0" w:space="0" w:color="auto"/>
                        <w:bottom w:val="none" w:sz="0" w:space="0" w:color="auto"/>
                        <w:right w:val="none" w:sz="0" w:space="0" w:color="auto"/>
                      </w:divBdr>
                    </w:div>
                    <w:div w:id="1022781119">
                      <w:marLeft w:val="1350"/>
                      <w:marRight w:val="0"/>
                      <w:marTop w:val="300"/>
                      <w:marBottom w:val="300"/>
                      <w:divBdr>
                        <w:top w:val="none" w:sz="0" w:space="0" w:color="auto"/>
                        <w:left w:val="none" w:sz="0" w:space="0" w:color="auto"/>
                        <w:bottom w:val="none" w:sz="0" w:space="0" w:color="auto"/>
                        <w:right w:val="none" w:sz="0" w:space="0" w:color="auto"/>
                      </w:divBdr>
                      <w:divsChild>
                        <w:div w:id="1173227088">
                          <w:marLeft w:val="0"/>
                          <w:marRight w:val="0"/>
                          <w:marTop w:val="0"/>
                          <w:marBottom w:val="0"/>
                          <w:divBdr>
                            <w:top w:val="none" w:sz="0" w:space="0" w:color="auto"/>
                            <w:left w:val="none" w:sz="0" w:space="0" w:color="auto"/>
                            <w:bottom w:val="none" w:sz="0" w:space="0" w:color="auto"/>
                            <w:right w:val="none" w:sz="0" w:space="0" w:color="auto"/>
                          </w:divBdr>
                        </w:div>
                      </w:divsChild>
                    </w:div>
                    <w:div w:id="1263802692">
                      <w:marLeft w:val="900"/>
                      <w:marRight w:val="0"/>
                      <w:marTop w:val="0"/>
                      <w:marBottom w:val="300"/>
                      <w:divBdr>
                        <w:top w:val="none" w:sz="0" w:space="0" w:color="auto"/>
                        <w:left w:val="none" w:sz="0" w:space="0" w:color="auto"/>
                        <w:bottom w:val="none" w:sz="0" w:space="0" w:color="auto"/>
                        <w:right w:val="none" w:sz="0" w:space="0" w:color="auto"/>
                      </w:divBdr>
                    </w:div>
                    <w:div w:id="1243567024">
                      <w:marLeft w:val="1350"/>
                      <w:marRight w:val="0"/>
                      <w:marTop w:val="300"/>
                      <w:marBottom w:val="300"/>
                      <w:divBdr>
                        <w:top w:val="none" w:sz="0" w:space="0" w:color="auto"/>
                        <w:left w:val="none" w:sz="0" w:space="0" w:color="auto"/>
                        <w:bottom w:val="none" w:sz="0" w:space="0" w:color="auto"/>
                        <w:right w:val="none" w:sz="0" w:space="0" w:color="auto"/>
                      </w:divBdr>
                      <w:divsChild>
                        <w:div w:id="1169713028">
                          <w:marLeft w:val="0"/>
                          <w:marRight w:val="0"/>
                          <w:marTop w:val="0"/>
                          <w:marBottom w:val="0"/>
                          <w:divBdr>
                            <w:top w:val="none" w:sz="0" w:space="0" w:color="auto"/>
                            <w:left w:val="none" w:sz="0" w:space="0" w:color="auto"/>
                            <w:bottom w:val="none" w:sz="0" w:space="0" w:color="auto"/>
                            <w:right w:val="none" w:sz="0" w:space="0" w:color="auto"/>
                          </w:divBdr>
                        </w:div>
                      </w:divsChild>
                    </w:div>
                    <w:div w:id="750926268">
                      <w:marLeft w:val="900"/>
                      <w:marRight w:val="0"/>
                      <w:marTop w:val="0"/>
                      <w:marBottom w:val="300"/>
                      <w:divBdr>
                        <w:top w:val="none" w:sz="0" w:space="0" w:color="auto"/>
                        <w:left w:val="none" w:sz="0" w:space="0" w:color="auto"/>
                        <w:bottom w:val="none" w:sz="0" w:space="0" w:color="auto"/>
                        <w:right w:val="none" w:sz="0" w:space="0" w:color="auto"/>
                      </w:divBdr>
                    </w:div>
                    <w:div w:id="2104450294">
                      <w:marLeft w:val="1350"/>
                      <w:marRight w:val="0"/>
                      <w:marTop w:val="300"/>
                      <w:marBottom w:val="300"/>
                      <w:divBdr>
                        <w:top w:val="none" w:sz="0" w:space="0" w:color="auto"/>
                        <w:left w:val="none" w:sz="0" w:space="0" w:color="auto"/>
                        <w:bottom w:val="none" w:sz="0" w:space="0" w:color="auto"/>
                        <w:right w:val="none" w:sz="0" w:space="0" w:color="auto"/>
                      </w:divBdr>
                      <w:divsChild>
                        <w:div w:id="141195849">
                          <w:marLeft w:val="0"/>
                          <w:marRight w:val="0"/>
                          <w:marTop w:val="0"/>
                          <w:marBottom w:val="0"/>
                          <w:divBdr>
                            <w:top w:val="none" w:sz="0" w:space="0" w:color="auto"/>
                            <w:left w:val="none" w:sz="0" w:space="0" w:color="auto"/>
                            <w:bottom w:val="none" w:sz="0" w:space="0" w:color="auto"/>
                            <w:right w:val="none" w:sz="0" w:space="0" w:color="auto"/>
                          </w:divBdr>
                        </w:div>
                      </w:divsChild>
                    </w:div>
                    <w:div w:id="2143840633">
                      <w:marLeft w:val="900"/>
                      <w:marRight w:val="0"/>
                      <w:marTop w:val="0"/>
                      <w:marBottom w:val="300"/>
                      <w:divBdr>
                        <w:top w:val="none" w:sz="0" w:space="0" w:color="auto"/>
                        <w:left w:val="none" w:sz="0" w:space="0" w:color="auto"/>
                        <w:bottom w:val="none" w:sz="0" w:space="0" w:color="auto"/>
                        <w:right w:val="none" w:sz="0" w:space="0" w:color="auto"/>
                      </w:divBdr>
                    </w:div>
                    <w:div w:id="2137478063">
                      <w:marLeft w:val="1350"/>
                      <w:marRight w:val="0"/>
                      <w:marTop w:val="300"/>
                      <w:marBottom w:val="300"/>
                      <w:divBdr>
                        <w:top w:val="none" w:sz="0" w:space="0" w:color="auto"/>
                        <w:left w:val="none" w:sz="0" w:space="0" w:color="auto"/>
                        <w:bottom w:val="none" w:sz="0" w:space="0" w:color="auto"/>
                        <w:right w:val="none" w:sz="0" w:space="0" w:color="auto"/>
                      </w:divBdr>
                      <w:divsChild>
                        <w:div w:id="1793358306">
                          <w:marLeft w:val="0"/>
                          <w:marRight w:val="0"/>
                          <w:marTop w:val="0"/>
                          <w:marBottom w:val="0"/>
                          <w:divBdr>
                            <w:top w:val="none" w:sz="0" w:space="0" w:color="auto"/>
                            <w:left w:val="none" w:sz="0" w:space="0" w:color="auto"/>
                            <w:bottom w:val="none" w:sz="0" w:space="0" w:color="auto"/>
                            <w:right w:val="none" w:sz="0" w:space="0" w:color="auto"/>
                          </w:divBdr>
                        </w:div>
                      </w:divsChild>
                    </w:div>
                    <w:div w:id="183057250">
                      <w:marLeft w:val="900"/>
                      <w:marRight w:val="0"/>
                      <w:marTop w:val="0"/>
                      <w:marBottom w:val="300"/>
                      <w:divBdr>
                        <w:top w:val="none" w:sz="0" w:space="0" w:color="auto"/>
                        <w:left w:val="none" w:sz="0" w:space="0" w:color="auto"/>
                        <w:bottom w:val="none" w:sz="0" w:space="0" w:color="auto"/>
                        <w:right w:val="none" w:sz="0" w:space="0" w:color="auto"/>
                      </w:divBdr>
                    </w:div>
                    <w:div w:id="208882085">
                      <w:marLeft w:val="1350"/>
                      <w:marRight w:val="0"/>
                      <w:marTop w:val="300"/>
                      <w:marBottom w:val="300"/>
                      <w:divBdr>
                        <w:top w:val="none" w:sz="0" w:space="0" w:color="auto"/>
                        <w:left w:val="none" w:sz="0" w:space="0" w:color="auto"/>
                        <w:bottom w:val="none" w:sz="0" w:space="0" w:color="auto"/>
                        <w:right w:val="none" w:sz="0" w:space="0" w:color="auto"/>
                      </w:divBdr>
                      <w:divsChild>
                        <w:div w:id="1229417193">
                          <w:marLeft w:val="0"/>
                          <w:marRight w:val="0"/>
                          <w:marTop w:val="0"/>
                          <w:marBottom w:val="0"/>
                          <w:divBdr>
                            <w:top w:val="none" w:sz="0" w:space="0" w:color="auto"/>
                            <w:left w:val="none" w:sz="0" w:space="0" w:color="auto"/>
                            <w:bottom w:val="none" w:sz="0" w:space="0" w:color="auto"/>
                            <w:right w:val="none" w:sz="0" w:space="0" w:color="auto"/>
                          </w:divBdr>
                        </w:div>
                      </w:divsChild>
                    </w:div>
                    <w:div w:id="1542134396">
                      <w:marLeft w:val="900"/>
                      <w:marRight w:val="0"/>
                      <w:marTop w:val="0"/>
                      <w:marBottom w:val="300"/>
                      <w:divBdr>
                        <w:top w:val="none" w:sz="0" w:space="0" w:color="auto"/>
                        <w:left w:val="none" w:sz="0" w:space="0" w:color="auto"/>
                        <w:bottom w:val="none" w:sz="0" w:space="0" w:color="auto"/>
                        <w:right w:val="none" w:sz="0" w:space="0" w:color="auto"/>
                      </w:divBdr>
                    </w:div>
                    <w:div w:id="1873689397">
                      <w:marLeft w:val="1350"/>
                      <w:marRight w:val="0"/>
                      <w:marTop w:val="300"/>
                      <w:marBottom w:val="300"/>
                      <w:divBdr>
                        <w:top w:val="none" w:sz="0" w:space="0" w:color="auto"/>
                        <w:left w:val="none" w:sz="0" w:space="0" w:color="auto"/>
                        <w:bottom w:val="none" w:sz="0" w:space="0" w:color="auto"/>
                        <w:right w:val="none" w:sz="0" w:space="0" w:color="auto"/>
                      </w:divBdr>
                      <w:divsChild>
                        <w:div w:id="92558091">
                          <w:marLeft w:val="0"/>
                          <w:marRight w:val="0"/>
                          <w:marTop w:val="0"/>
                          <w:marBottom w:val="0"/>
                          <w:divBdr>
                            <w:top w:val="none" w:sz="0" w:space="0" w:color="auto"/>
                            <w:left w:val="none" w:sz="0" w:space="0" w:color="auto"/>
                            <w:bottom w:val="none" w:sz="0" w:space="0" w:color="auto"/>
                            <w:right w:val="none" w:sz="0" w:space="0" w:color="auto"/>
                          </w:divBdr>
                        </w:div>
                      </w:divsChild>
                    </w:div>
                    <w:div w:id="2091778723">
                      <w:marLeft w:val="900"/>
                      <w:marRight w:val="0"/>
                      <w:marTop w:val="0"/>
                      <w:marBottom w:val="300"/>
                      <w:divBdr>
                        <w:top w:val="none" w:sz="0" w:space="0" w:color="auto"/>
                        <w:left w:val="none" w:sz="0" w:space="0" w:color="auto"/>
                        <w:bottom w:val="none" w:sz="0" w:space="0" w:color="auto"/>
                        <w:right w:val="none" w:sz="0" w:space="0" w:color="auto"/>
                      </w:divBdr>
                    </w:div>
                    <w:div w:id="96025365">
                      <w:marLeft w:val="1350"/>
                      <w:marRight w:val="0"/>
                      <w:marTop w:val="300"/>
                      <w:marBottom w:val="300"/>
                      <w:divBdr>
                        <w:top w:val="none" w:sz="0" w:space="0" w:color="auto"/>
                        <w:left w:val="none" w:sz="0" w:space="0" w:color="auto"/>
                        <w:bottom w:val="none" w:sz="0" w:space="0" w:color="auto"/>
                        <w:right w:val="none" w:sz="0" w:space="0" w:color="auto"/>
                      </w:divBdr>
                      <w:divsChild>
                        <w:div w:id="504442573">
                          <w:marLeft w:val="0"/>
                          <w:marRight w:val="0"/>
                          <w:marTop w:val="0"/>
                          <w:marBottom w:val="0"/>
                          <w:divBdr>
                            <w:top w:val="none" w:sz="0" w:space="0" w:color="auto"/>
                            <w:left w:val="none" w:sz="0" w:space="0" w:color="auto"/>
                            <w:bottom w:val="none" w:sz="0" w:space="0" w:color="auto"/>
                            <w:right w:val="none" w:sz="0" w:space="0" w:color="auto"/>
                          </w:divBdr>
                        </w:div>
                      </w:divsChild>
                    </w:div>
                    <w:div w:id="1056901399">
                      <w:marLeft w:val="900"/>
                      <w:marRight w:val="0"/>
                      <w:marTop w:val="0"/>
                      <w:marBottom w:val="300"/>
                      <w:divBdr>
                        <w:top w:val="none" w:sz="0" w:space="0" w:color="auto"/>
                        <w:left w:val="none" w:sz="0" w:space="0" w:color="auto"/>
                        <w:bottom w:val="none" w:sz="0" w:space="0" w:color="auto"/>
                        <w:right w:val="none" w:sz="0" w:space="0" w:color="auto"/>
                      </w:divBdr>
                    </w:div>
                    <w:div w:id="1665475064">
                      <w:marLeft w:val="1350"/>
                      <w:marRight w:val="0"/>
                      <w:marTop w:val="300"/>
                      <w:marBottom w:val="300"/>
                      <w:divBdr>
                        <w:top w:val="none" w:sz="0" w:space="0" w:color="auto"/>
                        <w:left w:val="none" w:sz="0" w:space="0" w:color="auto"/>
                        <w:bottom w:val="none" w:sz="0" w:space="0" w:color="auto"/>
                        <w:right w:val="none" w:sz="0" w:space="0" w:color="auto"/>
                      </w:divBdr>
                      <w:divsChild>
                        <w:div w:id="13101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435887">
      <w:bodyDiv w:val="1"/>
      <w:marLeft w:val="0"/>
      <w:marRight w:val="0"/>
      <w:marTop w:val="0"/>
      <w:marBottom w:val="0"/>
      <w:divBdr>
        <w:top w:val="none" w:sz="0" w:space="0" w:color="auto"/>
        <w:left w:val="none" w:sz="0" w:space="0" w:color="auto"/>
        <w:bottom w:val="none" w:sz="0" w:space="0" w:color="auto"/>
        <w:right w:val="none" w:sz="0" w:space="0" w:color="auto"/>
      </w:divBdr>
      <w:divsChild>
        <w:div w:id="1164971701">
          <w:marLeft w:val="0"/>
          <w:marRight w:val="0"/>
          <w:marTop w:val="0"/>
          <w:marBottom w:val="0"/>
          <w:divBdr>
            <w:top w:val="none" w:sz="0" w:space="0" w:color="auto"/>
            <w:left w:val="none" w:sz="0" w:space="0" w:color="auto"/>
            <w:bottom w:val="none" w:sz="0" w:space="0" w:color="auto"/>
            <w:right w:val="none" w:sz="0" w:space="0" w:color="auto"/>
          </w:divBdr>
          <w:divsChild>
            <w:div w:id="1150101208">
              <w:marLeft w:val="0"/>
              <w:marRight w:val="0"/>
              <w:marTop w:val="0"/>
              <w:marBottom w:val="0"/>
              <w:divBdr>
                <w:top w:val="none" w:sz="0" w:space="0" w:color="auto"/>
                <w:left w:val="none" w:sz="0" w:space="0" w:color="auto"/>
                <w:bottom w:val="none" w:sz="0" w:space="0" w:color="auto"/>
                <w:right w:val="none" w:sz="0" w:space="0" w:color="auto"/>
              </w:divBdr>
              <w:divsChild>
                <w:div w:id="1642618723">
                  <w:marLeft w:val="0"/>
                  <w:marRight w:val="0"/>
                  <w:marTop w:val="450"/>
                  <w:marBottom w:val="300"/>
                  <w:divBdr>
                    <w:top w:val="none" w:sz="0" w:space="0" w:color="auto"/>
                    <w:left w:val="none" w:sz="0" w:space="0" w:color="auto"/>
                    <w:bottom w:val="none" w:sz="0" w:space="0" w:color="auto"/>
                    <w:right w:val="none" w:sz="0" w:space="0" w:color="auto"/>
                  </w:divBdr>
                </w:div>
                <w:div w:id="28605795">
                  <w:marLeft w:val="0"/>
                  <w:marRight w:val="0"/>
                  <w:marTop w:val="0"/>
                  <w:marBottom w:val="450"/>
                  <w:divBdr>
                    <w:top w:val="none" w:sz="0" w:space="0" w:color="auto"/>
                    <w:left w:val="none" w:sz="0" w:space="0" w:color="auto"/>
                    <w:bottom w:val="none" w:sz="0" w:space="0" w:color="auto"/>
                    <w:right w:val="none" w:sz="0" w:space="0" w:color="auto"/>
                  </w:divBdr>
                </w:div>
                <w:div w:id="1872374322">
                  <w:marLeft w:val="525"/>
                  <w:marRight w:val="0"/>
                  <w:marTop w:val="300"/>
                  <w:marBottom w:val="300"/>
                  <w:divBdr>
                    <w:top w:val="none" w:sz="0" w:space="0" w:color="auto"/>
                    <w:left w:val="none" w:sz="0" w:space="0" w:color="auto"/>
                    <w:bottom w:val="none" w:sz="0" w:space="0" w:color="auto"/>
                    <w:right w:val="none" w:sz="0" w:space="0" w:color="auto"/>
                  </w:divBdr>
                </w:div>
                <w:div w:id="1639258249">
                  <w:marLeft w:val="525"/>
                  <w:marRight w:val="0"/>
                  <w:marTop w:val="300"/>
                  <w:marBottom w:val="300"/>
                  <w:divBdr>
                    <w:top w:val="none" w:sz="0" w:space="0" w:color="auto"/>
                    <w:left w:val="none" w:sz="0" w:space="0" w:color="auto"/>
                    <w:bottom w:val="none" w:sz="0" w:space="0" w:color="auto"/>
                    <w:right w:val="none" w:sz="0" w:space="0" w:color="auto"/>
                  </w:divBdr>
                </w:div>
                <w:div w:id="1818567551">
                  <w:marLeft w:val="0"/>
                  <w:marRight w:val="0"/>
                  <w:marTop w:val="0"/>
                  <w:marBottom w:val="0"/>
                  <w:divBdr>
                    <w:top w:val="none" w:sz="0" w:space="0" w:color="auto"/>
                    <w:left w:val="none" w:sz="0" w:space="0" w:color="auto"/>
                    <w:bottom w:val="none" w:sz="0" w:space="0" w:color="auto"/>
                    <w:right w:val="none" w:sz="0" w:space="0" w:color="auto"/>
                  </w:divBdr>
                  <w:divsChild>
                    <w:div w:id="1386023056">
                      <w:marLeft w:val="900"/>
                      <w:marRight w:val="0"/>
                      <w:marTop w:val="0"/>
                      <w:marBottom w:val="300"/>
                      <w:divBdr>
                        <w:top w:val="none" w:sz="0" w:space="0" w:color="auto"/>
                        <w:left w:val="none" w:sz="0" w:space="0" w:color="auto"/>
                        <w:bottom w:val="none" w:sz="0" w:space="0" w:color="auto"/>
                        <w:right w:val="none" w:sz="0" w:space="0" w:color="auto"/>
                      </w:divBdr>
                    </w:div>
                    <w:div w:id="1055659512">
                      <w:marLeft w:val="1350"/>
                      <w:marRight w:val="0"/>
                      <w:marTop w:val="300"/>
                      <w:marBottom w:val="300"/>
                      <w:divBdr>
                        <w:top w:val="none" w:sz="0" w:space="0" w:color="auto"/>
                        <w:left w:val="none" w:sz="0" w:space="0" w:color="auto"/>
                        <w:bottom w:val="none" w:sz="0" w:space="0" w:color="auto"/>
                        <w:right w:val="none" w:sz="0" w:space="0" w:color="auto"/>
                      </w:divBdr>
                      <w:divsChild>
                        <w:div w:id="165363364">
                          <w:marLeft w:val="0"/>
                          <w:marRight w:val="0"/>
                          <w:marTop w:val="0"/>
                          <w:marBottom w:val="0"/>
                          <w:divBdr>
                            <w:top w:val="none" w:sz="0" w:space="0" w:color="auto"/>
                            <w:left w:val="none" w:sz="0" w:space="0" w:color="auto"/>
                            <w:bottom w:val="none" w:sz="0" w:space="0" w:color="auto"/>
                            <w:right w:val="none" w:sz="0" w:space="0" w:color="auto"/>
                          </w:divBdr>
                        </w:div>
                      </w:divsChild>
                    </w:div>
                    <w:div w:id="1760128404">
                      <w:marLeft w:val="900"/>
                      <w:marRight w:val="0"/>
                      <w:marTop w:val="0"/>
                      <w:marBottom w:val="300"/>
                      <w:divBdr>
                        <w:top w:val="none" w:sz="0" w:space="0" w:color="auto"/>
                        <w:left w:val="none" w:sz="0" w:space="0" w:color="auto"/>
                        <w:bottom w:val="none" w:sz="0" w:space="0" w:color="auto"/>
                        <w:right w:val="none" w:sz="0" w:space="0" w:color="auto"/>
                      </w:divBdr>
                    </w:div>
                    <w:div w:id="1166556103">
                      <w:marLeft w:val="1350"/>
                      <w:marRight w:val="0"/>
                      <w:marTop w:val="300"/>
                      <w:marBottom w:val="300"/>
                      <w:divBdr>
                        <w:top w:val="none" w:sz="0" w:space="0" w:color="auto"/>
                        <w:left w:val="none" w:sz="0" w:space="0" w:color="auto"/>
                        <w:bottom w:val="none" w:sz="0" w:space="0" w:color="auto"/>
                        <w:right w:val="none" w:sz="0" w:space="0" w:color="auto"/>
                      </w:divBdr>
                      <w:divsChild>
                        <w:div w:id="1913732762">
                          <w:marLeft w:val="0"/>
                          <w:marRight w:val="0"/>
                          <w:marTop w:val="0"/>
                          <w:marBottom w:val="0"/>
                          <w:divBdr>
                            <w:top w:val="none" w:sz="0" w:space="0" w:color="auto"/>
                            <w:left w:val="none" w:sz="0" w:space="0" w:color="auto"/>
                            <w:bottom w:val="none" w:sz="0" w:space="0" w:color="auto"/>
                            <w:right w:val="none" w:sz="0" w:space="0" w:color="auto"/>
                          </w:divBdr>
                        </w:div>
                      </w:divsChild>
                    </w:div>
                    <w:div w:id="1800612825">
                      <w:marLeft w:val="900"/>
                      <w:marRight w:val="0"/>
                      <w:marTop w:val="0"/>
                      <w:marBottom w:val="300"/>
                      <w:divBdr>
                        <w:top w:val="none" w:sz="0" w:space="0" w:color="auto"/>
                        <w:left w:val="none" w:sz="0" w:space="0" w:color="auto"/>
                        <w:bottom w:val="none" w:sz="0" w:space="0" w:color="auto"/>
                        <w:right w:val="none" w:sz="0" w:space="0" w:color="auto"/>
                      </w:divBdr>
                    </w:div>
                    <w:div w:id="2132242765">
                      <w:marLeft w:val="1350"/>
                      <w:marRight w:val="0"/>
                      <w:marTop w:val="300"/>
                      <w:marBottom w:val="300"/>
                      <w:divBdr>
                        <w:top w:val="none" w:sz="0" w:space="0" w:color="auto"/>
                        <w:left w:val="none" w:sz="0" w:space="0" w:color="auto"/>
                        <w:bottom w:val="none" w:sz="0" w:space="0" w:color="auto"/>
                        <w:right w:val="none" w:sz="0" w:space="0" w:color="auto"/>
                      </w:divBdr>
                      <w:divsChild>
                        <w:div w:id="1194883784">
                          <w:marLeft w:val="0"/>
                          <w:marRight w:val="0"/>
                          <w:marTop w:val="0"/>
                          <w:marBottom w:val="0"/>
                          <w:divBdr>
                            <w:top w:val="none" w:sz="0" w:space="0" w:color="auto"/>
                            <w:left w:val="none" w:sz="0" w:space="0" w:color="auto"/>
                            <w:bottom w:val="none" w:sz="0" w:space="0" w:color="auto"/>
                            <w:right w:val="none" w:sz="0" w:space="0" w:color="auto"/>
                          </w:divBdr>
                        </w:div>
                      </w:divsChild>
                    </w:div>
                    <w:div w:id="1113356312">
                      <w:marLeft w:val="900"/>
                      <w:marRight w:val="0"/>
                      <w:marTop w:val="0"/>
                      <w:marBottom w:val="300"/>
                      <w:divBdr>
                        <w:top w:val="none" w:sz="0" w:space="0" w:color="auto"/>
                        <w:left w:val="none" w:sz="0" w:space="0" w:color="auto"/>
                        <w:bottom w:val="none" w:sz="0" w:space="0" w:color="auto"/>
                        <w:right w:val="none" w:sz="0" w:space="0" w:color="auto"/>
                      </w:divBdr>
                    </w:div>
                    <w:div w:id="1733120067">
                      <w:marLeft w:val="1350"/>
                      <w:marRight w:val="0"/>
                      <w:marTop w:val="300"/>
                      <w:marBottom w:val="300"/>
                      <w:divBdr>
                        <w:top w:val="none" w:sz="0" w:space="0" w:color="auto"/>
                        <w:left w:val="none" w:sz="0" w:space="0" w:color="auto"/>
                        <w:bottom w:val="none" w:sz="0" w:space="0" w:color="auto"/>
                        <w:right w:val="none" w:sz="0" w:space="0" w:color="auto"/>
                      </w:divBdr>
                      <w:divsChild>
                        <w:div w:id="1655990539">
                          <w:marLeft w:val="0"/>
                          <w:marRight w:val="0"/>
                          <w:marTop w:val="0"/>
                          <w:marBottom w:val="0"/>
                          <w:divBdr>
                            <w:top w:val="none" w:sz="0" w:space="0" w:color="auto"/>
                            <w:left w:val="none" w:sz="0" w:space="0" w:color="auto"/>
                            <w:bottom w:val="none" w:sz="0" w:space="0" w:color="auto"/>
                            <w:right w:val="none" w:sz="0" w:space="0" w:color="auto"/>
                          </w:divBdr>
                        </w:div>
                      </w:divsChild>
                    </w:div>
                    <w:div w:id="769088142">
                      <w:marLeft w:val="900"/>
                      <w:marRight w:val="0"/>
                      <w:marTop w:val="0"/>
                      <w:marBottom w:val="300"/>
                      <w:divBdr>
                        <w:top w:val="none" w:sz="0" w:space="0" w:color="auto"/>
                        <w:left w:val="none" w:sz="0" w:space="0" w:color="auto"/>
                        <w:bottom w:val="none" w:sz="0" w:space="0" w:color="auto"/>
                        <w:right w:val="none" w:sz="0" w:space="0" w:color="auto"/>
                      </w:divBdr>
                    </w:div>
                    <w:div w:id="1413812583">
                      <w:marLeft w:val="1350"/>
                      <w:marRight w:val="0"/>
                      <w:marTop w:val="300"/>
                      <w:marBottom w:val="300"/>
                      <w:divBdr>
                        <w:top w:val="none" w:sz="0" w:space="0" w:color="auto"/>
                        <w:left w:val="none" w:sz="0" w:space="0" w:color="auto"/>
                        <w:bottom w:val="none" w:sz="0" w:space="0" w:color="auto"/>
                        <w:right w:val="none" w:sz="0" w:space="0" w:color="auto"/>
                      </w:divBdr>
                      <w:divsChild>
                        <w:div w:id="184906672">
                          <w:marLeft w:val="0"/>
                          <w:marRight w:val="0"/>
                          <w:marTop w:val="0"/>
                          <w:marBottom w:val="0"/>
                          <w:divBdr>
                            <w:top w:val="none" w:sz="0" w:space="0" w:color="auto"/>
                            <w:left w:val="none" w:sz="0" w:space="0" w:color="auto"/>
                            <w:bottom w:val="none" w:sz="0" w:space="0" w:color="auto"/>
                            <w:right w:val="none" w:sz="0" w:space="0" w:color="auto"/>
                          </w:divBdr>
                        </w:div>
                      </w:divsChild>
                    </w:div>
                    <w:div w:id="996344059">
                      <w:marLeft w:val="900"/>
                      <w:marRight w:val="0"/>
                      <w:marTop w:val="0"/>
                      <w:marBottom w:val="300"/>
                      <w:divBdr>
                        <w:top w:val="none" w:sz="0" w:space="0" w:color="auto"/>
                        <w:left w:val="none" w:sz="0" w:space="0" w:color="auto"/>
                        <w:bottom w:val="none" w:sz="0" w:space="0" w:color="auto"/>
                        <w:right w:val="none" w:sz="0" w:space="0" w:color="auto"/>
                      </w:divBdr>
                    </w:div>
                    <w:div w:id="1098018902">
                      <w:marLeft w:val="1350"/>
                      <w:marRight w:val="0"/>
                      <w:marTop w:val="300"/>
                      <w:marBottom w:val="300"/>
                      <w:divBdr>
                        <w:top w:val="none" w:sz="0" w:space="0" w:color="auto"/>
                        <w:left w:val="none" w:sz="0" w:space="0" w:color="auto"/>
                        <w:bottom w:val="none" w:sz="0" w:space="0" w:color="auto"/>
                        <w:right w:val="none" w:sz="0" w:space="0" w:color="auto"/>
                      </w:divBdr>
                      <w:divsChild>
                        <w:div w:id="352344505">
                          <w:marLeft w:val="0"/>
                          <w:marRight w:val="0"/>
                          <w:marTop w:val="0"/>
                          <w:marBottom w:val="0"/>
                          <w:divBdr>
                            <w:top w:val="none" w:sz="0" w:space="0" w:color="auto"/>
                            <w:left w:val="none" w:sz="0" w:space="0" w:color="auto"/>
                            <w:bottom w:val="none" w:sz="0" w:space="0" w:color="auto"/>
                            <w:right w:val="none" w:sz="0" w:space="0" w:color="auto"/>
                          </w:divBdr>
                        </w:div>
                      </w:divsChild>
                    </w:div>
                    <w:div w:id="1174567584">
                      <w:marLeft w:val="900"/>
                      <w:marRight w:val="0"/>
                      <w:marTop w:val="0"/>
                      <w:marBottom w:val="300"/>
                      <w:divBdr>
                        <w:top w:val="none" w:sz="0" w:space="0" w:color="auto"/>
                        <w:left w:val="none" w:sz="0" w:space="0" w:color="auto"/>
                        <w:bottom w:val="none" w:sz="0" w:space="0" w:color="auto"/>
                        <w:right w:val="none" w:sz="0" w:space="0" w:color="auto"/>
                      </w:divBdr>
                    </w:div>
                    <w:div w:id="1009060854">
                      <w:marLeft w:val="1350"/>
                      <w:marRight w:val="0"/>
                      <w:marTop w:val="300"/>
                      <w:marBottom w:val="300"/>
                      <w:divBdr>
                        <w:top w:val="none" w:sz="0" w:space="0" w:color="auto"/>
                        <w:left w:val="none" w:sz="0" w:space="0" w:color="auto"/>
                        <w:bottom w:val="none" w:sz="0" w:space="0" w:color="auto"/>
                        <w:right w:val="none" w:sz="0" w:space="0" w:color="auto"/>
                      </w:divBdr>
                      <w:divsChild>
                        <w:div w:id="186990491">
                          <w:marLeft w:val="0"/>
                          <w:marRight w:val="0"/>
                          <w:marTop w:val="0"/>
                          <w:marBottom w:val="0"/>
                          <w:divBdr>
                            <w:top w:val="none" w:sz="0" w:space="0" w:color="auto"/>
                            <w:left w:val="none" w:sz="0" w:space="0" w:color="auto"/>
                            <w:bottom w:val="none" w:sz="0" w:space="0" w:color="auto"/>
                            <w:right w:val="none" w:sz="0" w:space="0" w:color="auto"/>
                          </w:divBdr>
                        </w:div>
                      </w:divsChild>
                    </w:div>
                    <w:div w:id="1425953459">
                      <w:marLeft w:val="900"/>
                      <w:marRight w:val="0"/>
                      <w:marTop w:val="0"/>
                      <w:marBottom w:val="300"/>
                      <w:divBdr>
                        <w:top w:val="none" w:sz="0" w:space="0" w:color="auto"/>
                        <w:left w:val="none" w:sz="0" w:space="0" w:color="auto"/>
                        <w:bottom w:val="none" w:sz="0" w:space="0" w:color="auto"/>
                        <w:right w:val="none" w:sz="0" w:space="0" w:color="auto"/>
                      </w:divBdr>
                    </w:div>
                    <w:div w:id="1593857104">
                      <w:marLeft w:val="1350"/>
                      <w:marRight w:val="0"/>
                      <w:marTop w:val="300"/>
                      <w:marBottom w:val="300"/>
                      <w:divBdr>
                        <w:top w:val="none" w:sz="0" w:space="0" w:color="auto"/>
                        <w:left w:val="none" w:sz="0" w:space="0" w:color="auto"/>
                        <w:bottom w:val="none" w:sz="0" w:space="0" w:color="auto"/>
                        <w:right w:val="none" w:sz="0" w:space="0" w:color="auto"/>
                      </w:divBdr>
                      <w:divsChild>
                        <w:div w:id="1000694827">
                          <w:marLeft w:val="0"/>
                          <w:marRight w:val="0"/>
                          <w:marTop w:val="0"/>
                          <w:marBottom w:val="0"/>
                          <w:divBdr>
                            <w:top w:val="none" w:sz="0" w:space="0" w:color="auto"/>
                            <w:left w:val="none" w:sz="0" w:space="0" w:color="auto"/>
                            <w:bottom w:val="none" w:sz="0" w:space="0" w:color="auto"/>
                            <w:right w:val="none" w:sz="0" w:space="0" w:color="auto"/>
                          </w:divBdr>
                        </w:div>
                      </w:divsChild>
                    </w:div>
                    <w:div w:id="647054338">
                      <w:marLeft w:val="900"/>
                      <w:marRight w:val="0"/>
                      <w:marTop w:val="0"/>
                      <w:marBottom w:val="300"/>
                      <w:divBdr>
                        <w:top w:val="none" w:sz="0" w:space="0" w:color="auto"/>
                        <w:left w:val="none" w:sz="0" w:space="0" w:color="auto"/>
                        <w:bottom w:val="none" w:sz="0" w:space="0" w:color="auto"/>
                        <w:right w:val="none" w:sz="0" w:space="0" w:color="auto"/>
                      </w:divBdr>
                    </w:div>
                    <w:div w:id="1009716351">
                      <w:marLeft w:val="1350"/>
                      <w:marRight w:val="0"/>
                      <w:marTop w:val="300"/>
                      <w:marBottom w:val="300"/>
                      <w:divBdr>
                        <w:top w:val="none" w:sz="0" w:space="0" w:color="auto"/>
                        <w:left w:val="none" w:sz="0" w:space="0" w:color="auto"/>
                        <w:bottom w:val="none" w:sz="0" w:space="0" w:color="auto"/>
                        <w:right w:val="none" w:sz="0" w:space="0" w:color="auto"/>
                      </w:divBdr>
                      <w:divsChild>
                        <w:div w:id="801928048">
                          <w:marLeft w:val="0"/>
                          <w:marRight w:val="0"/>
                          <w:marTop w:val="0"/>
                          <w:marBottom w:val="0"/>
                          <w:divBdr>
                            <w:top w:val="none" w:sz="0" w:space="0" w:color="auto"/>
                            <w:left w:val="none" w:sz="0" w:space="0" w:color="auto"/>
                            <w:bottom w:val="none" w:sz="0" w:space="0" w:color="auto"/>
                            <w:right w:val="none" w:sz="0" w:space="0" w:color="auto"/>
                          </w:divBdr>
                        </w:div>
                      </w:divsChild>
                    </w:div>
                    <w:div w:id="1977370445">
                      <w:marLeft w:val="900"/>
                      <w:marRight w:val="0"/>
                      <w:marTop w:val="0"/>
                      <w:marBottom w:val="300"/>
                      <w:divBdr>
                        <w:top w:val="none" w:sz="0" w:space="0" w:color="auto"/>
                        <w:left w:val="none" w:sz="0" w:space="0" w:color="auto"/>
                        <w:bottom w:val="none" w:sz="0" w:space="0" w:color="auto"/>
                        <w:right w:val="none" w:sz="0" w:space="0" w:color="auto"/>
                      </w:divBdr>
                    </w:div>
                    <w:div w:id="1570382503">
                      <w:marLeft w:val="1350"/>
                      <w:marRight w:val="0"/>
                      <w:marTop w:val="300"/>
                      <w:marBottom w:val="300"/>
                      <w:divBdr>
                        <w:top w:val="none" w:sz="0" w:space="0" w:color="auto"/>
                        <w:left w:val="none" w:sz="0" w:space="0" w:color="auto"/>
                        <w:bottom w:val="none" w:sz="0" w:space="0" w:color="auto"/>
                        <w:right w:val="none" w:sz="0" w:space="0" w:color="auto"/>
                      </w:divBdr>
                      <w:divsChild>
                        <w:div w:id="1947225900">
                          <w:marLeft w:val="0"/>
                          <w:marRight w:val="0"/>
                          <w:marTop w:val="0"/>
                          <w:marBottom w:val="0"/>
                          <w:divBdr>
                            <w:top w:val="none" w:sz="0" w:space="0" w:color="auto"/>
                            <w:left w:val="none" w:sz="0" w:space="0" w:color="auto"/>
                            <w:bottom w:val="none" w:sz="0" w:space="0" w:color="auto"/>
                            <w:right w:val="none" w:sz="0" w:space="0" w:color="auto"/>
                          </w:divBdr>
                        </w:div>
                      </w:divsChild>
                    </w:div>
                    <w:div w:id="1829518096">
                      <w:marLeft w:val="900"/>
                      <w:marRight w:val="0"/>
                      <w:marTop w:val="0"/>
                      <w:marBottom w:val="300"/>
                      <w:divBdr>
                        <w:top w:val="none" w:sz="0" w:space="0" w:color="auto"/>
                        <w:left w:val="none" w:sz="0" w:space="0" w:color="auto"/>
                        <w:bottom w:val="none" w:sz="0" w:space="0" w:color="auto"/>
                        <w:right w:val="none" w:sz="0" w:space="0" w:color="auto"/>
                      </w:divBdr>
                    </w:div>
                    <w:div w:id="220605815">
                      <w:marLeft w:val="1350"/>
                      <w:marRight w:val="0"/>
                      <w:marTop w:val="300"/>
                      <w:marBottom w:val="300"/>
                      <w:divBdr>
                        <w:top w:val="none" w:sz="0" w:space="0" w:color="auto"/>
                        <w:left w:val="none" w:sz="0" w:space="0" w:color="auto"/>
                        <w:bottom w:val="none" w:sz="0" w:space="0" w:color="auto"/>
                        <w:right w:val="none" w:sz="0" w:space="0" w:color="auto"/>
                      </w:divBdr>
                      <w:divsChild>
                        <w:div w:id="1916894854">
                          <w:marLeft w:val="0"/>
                          <w:marRight w:val="0"/>
                          <w:marTop w:val="0"/>
                          <w:marBottom w:val="0"/>
                          <w:divBdr>
                            <w:top w:val="none" w:sz="0" w:space="0" w:color="auto"/>
                            <w:left w:val="none" w:sz="0" w:space="0" w:color="auto"/>
                            <w:bottom w:val="none" w:sz="0" w:space="0" w:color="auto"/>
                            <w:right w:val="none" w:sz="0" w:space="0" w:color="auto"/>
                          </w:divBdr>
                        </w:div>
                      </w:divsChild>
                    </w:div>
                    <w:div w:id="1222445363">
                      <w:marLeft w:val="900"/>
                      <w:marRight w:val="0"/>
                      <w:marTop w:val="0"/>
                      <w:marBottom w:val="300"/>
                      <w:divBdr>
                        <w:top w:val="none" w:sz="0" w:space="0" w:color="auto"/>
                        <w:left w:val="none" w:sz="0" w:space="0" w:color="auto"/>
                        <w:bottom w:val="none" w:sz="0" w:space="0" w:color="auto"/>
                        <w:right w:val="none" w:sz="0" w:space="0" w:color="auto"/>
                      </w:divBdr>
                    </w:div>
                    <w:div w:id="1557617915">
                      <w:marLeft w:val="1350"/>
                      <w:marRight w:val="0"/>
                      <w:marTop w:val="300"/>
                      <w:marBottom w:val="300"/>
                      <w:divBdr>
                        <w:top w:val="none" w:sz="0" w:space="0" w:color="auto"/>
                        <w:left w:val="none" w:sz="0" w:space="0" w:color="auto"/>
                        <w:bottom w:val="none" w:sz="0" w:space="0" w:color="auto"/>
                        <w:right w:val="none" w:sz="0" w:space="0" w:color="auto"/>
                      </w:divBdr>
                      <w:divsChild>
                        <w:div w:id="1661732913">
                          <w:marLeft w:val="0"/>
                          <w:marRight w:val="0"/>
                          <w:marTop w:val="0"/>
                          <w:marBottom w:val="0"/>
                          <w:divBdr>
                            <w:top w:val="none" w:sz="0" w:space="0" w:color="auto"/>
                            <w:left w:val="none" w:sz="0" w:space="0" w:color="auto"/>
                            <w:bottom w:val="none" w:sz="0" w:space="0" w:color="auto"/>
                            <w:right w:val="none" w:sz="0" w:space="0" w:color="auto"/>
                          </w:divBdr>
                        </w:div>
                      </w:divsChild>
                    </w:div>
                    <w:div w:id="520633350">
                      <w:marLeft w:val="900"/>
                      <w:marRight w:val="0"/>
                      <w:marTop w:val="0"/>
                      <w:marBottom w:val="300"/>
                      <w:divBdr>
                        <w:top w:val="none" w:sz="0" w:space="0" w:color="auto"/>
                        <w:left w:val="none" w:sz="0" w:space="0" w:color="auto"/>
                        <w:bottom w:val="none" w:sz="0" w:space="0" w:color="auto"/>
                        <w:right w:val="none" w:sz="0" w:space="0" w:color="auto"/>
                      </w:divBdr>
                    </w:div>
                    <w:div w:id="211232626">
                      <w:marLeft w:val="1350"/>
                      <w:marRight w:val="0"/>
                      <w:marTop w:val="300"/>
                      <w:marBottom w:val="300"/>
                      <w:divBdr>
                        <w:top w:val="none" w:sz="0" w:space="0" w:color="auto"/>
                        <w:left w:val="none" w:sz="0" w:space="0" w:color="auto"/>
                        <w:bottom w:val="none" w:sz="0" w:space="0" w:color="auto"/>
                        <w:right w:val="none" w:sz="0" w:space="0" w:color="auto"/>
                      </w:divBdr>
                      <w:divsChild>
                        <w:div w:id="1022827158">
                          <w:marLeft w:val="0"/>
                          <w:marRight w:val="0"/>
                          <w:marTop w:val="0"/>
                          <w:marBottom w:val="0"/>
                          <w:divBdr>
                            <w:top w:val="none" w:sz="0" w:space="0" w:color="auto"/>
                            <w:left w:val="none" w:sz="0" w:space="0" w:color="auto"/>
                            <w:bottom w:val="none" w:sz="0" w:space="0" w:color="auto"/>
                            <w:right w:val="none" w:sz="0" w:space="0" w:color="auto"/>
                          </w:divBdr>
                        </w:div>
                      </w:divsChild>
                    </w:div>
                    <w:div w:id="1729305499">
                      <w:marLeft w:val="900"/>
                      <w:marRight w:val="0"/>
                      <w:marTop w:val="0"/>
                      <w:marBottom w:val="300"/>
                      <w:divBdr>
                        <w:top w:val="none" w:sz="0" w:space="0" w:color="auto"/>
                        <w:left w:val="none" w:sz="0" w:space="0" w:color="auto"/>
                        <w:bottom w:val="none" w:sz="0" w:space="0" w:color="auto"/>
                        <w:right w:val="none" w:sz="0" w:space="0" w:color="auto"/>
                      </w:divBdr>
                    </w:div>
                    <w:div w:id="1080640955">
                      <w:marLeft w:val="1350"/>
                      <w:marRight w:val="0"/>
                      <w:marTop w:val="300"/>
                      <w:marBottom w:val="300"/>
                      <w:divBdr>
                        <w:top w:val="none" w:sz="0" w:space="0" w:color="auto"/>
                        <w:left w:val="none" w:sz="0" w:space="0" w:color="auto"/>
                        <w:bottom w:val="none" w:sz="0" w:space="0" w:color="auto"/>
                        <w:right w:val="none" w:sz="0" w:space="0" w:color="auto"/>
                      </w:divBdr>
                      <w:divsChild>
                        <w:div w:id="192348335">
                          <w:marLeft w:val="0"/>
                          <w:marRight w:val="0"/>
                          <w:marTop w:val="0"/>
                          <w:marBottom w:val="0"/>
                          <w:divBdr>
                            <w:top w:val="none" w:sz="0" w:space="0" w:color="auto"/>
                            <w:left w:val="none" w:sz="0" w:space="0" w:color="auto"/>
                            <w:bottom w:val="none" w:sz="0" w:space="0" w:color="auto"/>
                            <w:right w:val="none" w:sz="0" w:space="0" w:color="auto"/>
                          </w:divBdr>
                        </w:div>
                      </w:divsChild>
                    </w:div>
                    <w:div w:id="947934375">
                      <w:marLeft w:val="900"/>
                      <w:marRight w:val="0"/>
                      <w:marTop w:val="0"/>
                      <w:marBottom w:val="300"/>
                      <w:divBdr>
                        <w:top w:val="none" w:sz="0" w:space="0" w:color="auto"/>
                        <w:left w:val="none" w:sz="0" w:space="0" w:color="auto"/>
                        <w:bottom w:val="none" w:sz="0" w:space="0" w:color="auto"/>
                        <w:right w:val="none" w:sz="0" w:space="0" w:color="auto"/>
                      </w:divBdr>
                    </w:div>
                    <w:div w:id="1198393711">
                      <w:marLeft w:val="1350"/>
                      <w:marRight w:val="0"/>
                      <w:marTop w:val="300"/>
                      <w:marBottom w:val="300"/>
                      <w:divBdr>
                        <w:top w:val="none" w:sz="0" w:space="0" w:color="auto"/>
                        <w:left w:val="none" w:sz="0" w:space="0" w:color="auto"/>
                        <w:bottom w:val="none" w:sz="0" w:space="0" w:color="auto"/>
                        <w:right w:val="none" w:sz="0" w:space="0" w:color="auto"/>
                      </w:divBdr>
                      <w:divsChild>
                        <w:div w:id="1021202720">
                          <w:marLeft w:val="0"/>
                          <w:marRight w:val="0"/>
                          <w:marTop w:val="0"/>
                          <w:marBottom w:val="0"/>
                          <w:divBdr>
                            <w:top w:val="none" w:sz="0" w:space="0" w:color="auto"/>
                            <w:left w:val="none" w:sz="0" w:space="0" w:color="auto"/>
                            <w:bottom w:val="none" w:sz="0" w:space="0" w:color="auto"/>
                            <w:right w:val="none" w:sz="0" w:space="0" w:color="auto"/>
                          </w:divBdr>
                        </w:div>
                      </w:divsChild>
                    </w:div>
                    <w:div w:id="1919971985">
                      <w:marLeft w:val="900"/>
                      <w:marRight w:val="0"/>
                      <w:marTop w:val="0"/>
                      <w:marBottom w:val="300"/>
                      <w:divBdr>
                        <w:top w:val="none" w:sz="0" w:space="0" w:color="auto"/>
                        <w:left w:val="none" w:sz="0" w:space="0" w:color="auto"/>
                        <w:bottom w:val="none" w:sz="0" w:space="0" w:color="auto"/>
                        <w:right w:val="none" w:sz="0" w:space="0" w:color="auto"/>
                      </w:divBdr>
                    </w:div>
                    <w:div w:id="73860000">
                      <w:marLeft w:val="1350"/>
                      <w:marRight w:val="0"/>
                      <w:marTop w:val="300"/>
                      <w:marBottom w:val="300"/>
                      <w:divBdr>
                        <w:top w:val="none" w:sz="0" w:space="0" w:color="auto"/>
                        <w:left w:val="none" w:sz="0" w:space="0" w:color="auto"/>
                        <w:bottom w:val="none" w:sz="0" w:space="0" w:color="auto"/>
                        <w:right w:val="none" w:sz="0" w:space="0" w:color="auto"/>
                      </w:divBdr>
                      <w:divsChild>
                        <w:div w:id="1401710980">
                          <w:marLeft w:val="0"/>
                          <w:marRight w:val="0"/>
                          <w:marTop w:val="0"/>
                          <w:marBottom w:val="0"/>
                          <w:divBdr>
                            <w:top w:val="none" w:sz="0" w:space="0" w:color="auto"/>
                            <w:left w:val="none" w:sz="0" w:space="0" w:color="auto"/>
                            <w:bottom w:val="none" w:sz="0" w:space="0" w:color="auto"/>
                            <w:right w:val="none" w:sz="0" w:space="0" w:color="auto"/>
                          </w:divBdr>
                        </w:div>
                      </w:divsChild>
                    </w:div>
                    <w:div w:id="659772323">
                      <w:marLeft w:val="900"/>
                      <w:marRight w:val="0"/>
                      <w:marTop w:val="0"/>
                      <w:marBottom w:val="300"/>
                      <w:divBdr>
                        <w:top w:val="none" w:sz="0" w:space="0" w:color="auto"/>
                        <w:left w:val="none" w:sz="0" w:space="0" w:color="auto"/>
                        <w:bottom w:val="none" w:sz="0" w:space="0" w:color="auto"/>
                        <w:right w:val="none" w:sz="0" w:space="0" w:color="auto"/>
                      </w:divBdr>
                    </w:div>
                    <w:div w:id="517744559">
                      <w:marLeft w:val="1350"/>
                      <w:marRight w:val="0"/>
                      <w:marTop w:val="300"/>
                      <w:marBottom w:val="300"/>
                      <w:divBdr>
                        <w:top w:val="none" w:sz="0" w:space="0" w:color="auto"/>
                        <w:left w:val="none" w:sz="0" w:space="0" w:color="auto"/>
                        <w:bottom w:val="none" w:sz="0" w:space="0" w:color="auto"/>
                        <w:right w:val="none" w:sz="0" w:space="0" w:color="auto"/>
                      </w:divBdr>
                      <w:divsChild>
                        <w:div w:id="696346622">
                          <w:marLeft w:val="0"/>
                          <w:marRight w:val="0"/>
                          <w:marTop w:val="0"/>
                          <w:marBottom w:val="0"/>
                          <w:divBdr>
                            <w:top w:val="none" w:sz="0" w:space="0" w:color="auto"/>
                            <w:left w:val="none" w:sz="0" w:space="0" w:color="auto"/>
                            <w:bottom w:val="none" w:sz="0" w:space="0" w:color="auto"/>
                            <w:right w:val="none" w:sz="0" w:space="0" w:color="auto"/>
                          </w:divBdr>
                        </w:div>
                      </w:divsChild>
                    </w:div>
                    <w:div w:id="1875073949">
                      <w:marLeft w:val="900"/>
                      <w:marRight w:val="0"/>
                      <w:marTop w:val="0"/>
                      <w:marBottom w:val="300"/>
                      <w:divBdr>
                        <w:top w:val="none" w:sz="0" w:space="0" w:color="auto"/>
                        <w:left w:val="none" w:sz="0" w:space="0" w:color="auto"/>
                        <w:bottom w:val="none" w:sz="0" w:space="0" w:color="auto"/>
                        <w:right w:val="none" w:sz="0" w:space="0" w:color="auto"/>
                      </w:divBdr>
                    </w:div>
                    <w:div w:id="70852295">
                      <w:marLeft w:val="1350"/>
                      <w:marRight w:val="0"/>
                      <w:marTop w:val="300"/>
                      <w:marBottom w:val="300"/>
                      <w:divBdr>
                        <w:top w:val="none" w:sz="0" w:space="0" w:color="auto"/>
                        <w:left w:val="none" w:sz="0" w:space="0" w:color="auto"/>
                        <w:bottom w:val="none" w:sz="0" w:space="0" w:color="auto"/>
                        <w:right w:val="none" w:sz="0" w:space="0" w:color="auto"/>
                      </w:divBdr>
                      <w:divsChild>
                        <w:div w:id="1230727666">
                          <w:marLeft w:val="0"/>
                          <w:marRight w:val="0"/>
                          <w:marTop w:val="0"/>
                          <w:marBottom w:val="0"/>
                          <w:divBdr>
                            <w:top w:val="none" w:sz="0" w:space="0" w:color="auto"/>
                            <w:left w:val="none" w:sz="0" w:space="0" w:color="auto"/>
                            <w:bottom w:val="none" w:sz="0" w:space="0" w:color="auto"/>
                            <w:right w:val="none" w:sz="0" w:space="0" w:color="auto"/>
                          </w:divBdr>
                        </w:div>
                      </w:divsChild>
                    </w:div>
                    <w:div w:id="1379815798">
                      <w:marLeft w:val="900"/>
                      <w:marRight w:val="0"/>
                      <w:marTop w:val="0"/>
                      <w:marBottom w:val="300"/>
                      <w:divBdr>
                        <w:top w:val="none" w:sz="0" w:space="0" w:color="auto"/>
                        <w:left w:val="none" w:sz="0" w:space="0" w:color="auto"/>
                        <w:bottom w:val="none" w:sz="0" w:space="0" w:color="auto"/>
                        <w:right w:val="none" w:sz="0" w:space="0" w:color="auto"/>
                      </w:divBdr>
                    </w:div>
                    <w:div w:id="1881553689">
                      <w:marLeft w:val="1350"/>
                      <w:marRight w:val="0"/>
                      <w:marTop w:val="300"/>
                      <w:marBottom w:val="300"/>
                      <w:divBdr>
                        <w:top w:val="none" w:sz="0" w:space="0" w:color="auto"/>
                        <w:left w:val="none" w:sz="0" w:space="0" w:color="auto"/>
                        <w:bottom w:val="none" w:sz="0" w:space="0" w:color="auto"/>
                        <w:right w:val="none" w:sz="0" w:space="0" w:color="auto"/>
                      </w:divBdr>
                      <w:divsChild>
                        <w:div w:id="965702183">
                          <w:marLeft w:val="0"/>
                          <w:marRight w:val="0"/>
                          <w:marTop w:val="0"/>
                          <w:marBottom w:val="0"/>
                          <w:divBdr>
                            <w:top w:val="none" w:sz="0" w:space="0" w:color="auto"/>
                            <w:left w:val="none" w:sz="0" w:space="0" w:color="auto"/>
                            <w:bottom w:val="none" w:sz="0" w:space="0" w:color="auto"/>
                            <w:right w:val="none" w:sz="0" w:space="0" w:color="auto"/>
                          </w:divBdr>
                        </w:div>
                      </w:divsChild>
                    </w:div>
                    <w:div w:id="1477604075">
                      <w:marLeft w:val="900"/>
                      <w:marRight w:val="0"/>
                      <w:marTop w:val="0"/>
                      <w:marBottom w:val="300"/>
                      <w:divBdr>
                        <w:top w:val="none" w:sz="0" w:space="0" w:color="auto"/>
                        <w:left w:val="none" w:sz="0" w:space="0" w:color="auto"/>
                        <w:bottom w:val="none" w:sz="0" w:space="0" w:color="auto"/>
                        <w:right w:val="none" w:sz="0" w:space="0" w:color="auto"/>
                      </w:divBdr>
                    </w:div>
                    <w:div w:id="680621854">
                      <w:marLeft w:val="1350"/>
                      <w:marRight w:val="0"/>
                      <w:marTop w:val="300"/>
                      <w:marBottom w:val="300"/>
                      <w:divBdr>
                        <w:top w:val="none" w:sz="0" w:space="0" w:color="auto"/>
                        <w:left w:val="none" w:sz="0" w:space="0" w:color="auto"/>
                        <w:bottom w:val="none" w:sz="0" w:space="0" w:color="auto"/>
                        <w:right w:val="none" w:sz="0" w:space="0" w:color="auto"/>
                      </w:divBdr>
                      <w:divsChild>
                        <w:div w:id="108923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1514987">
      <w:bodyDiv w:val="1"/>
      <w:marLeft w:val="0"/>
      <w:marRight w:val="0"/>
      <w:marTop w:val="0"/>
      <w:marBottom w:val="0"/>
      <w:divBdr>
        <w:top w:val="none" w:sz="0" w:space="0" w:color="auto"/>
        <w:left w:val="none" w:sz="0" w:space="0" w:color="auto"/>
        <w:bottom w:val="none" w:sz="0" w:space="0" w:color="auto"/>
        <w:right w:val="none" w:sz="0" w:space="0" w:color="auto"/>
      </w:divBdr>
      <w:divsChild>
        <w:div w:id="1136605838">
          <w:marLeft w:val="0"/>
          <w:marRight w:val="0"/>
          <w:marTop w:val="0"/>
          <w:marBottom w:val="0"/>
          <w:divBdr>
            <w:top w:val="none" w:sz="0" w:space="0" w:color="auto"/>
            <w:left w:val="none" w:sz="0" w:space="0" w:color="auto"/>
            <w:bottom w:val="none" w:sz="0" w:space="0" w:color="auto"/>
            <w:right w:val="none" w:sz="0" w:space="0" w:color="auto"/>
          </w:divBdr>
          <w:divsChild>
            <w:div w:id="1337268754">
              <w:marLeft w:val="0"/>
              <w:marRight w:val="0"/>
              <w:marTop w:val="0"/>
              <w:marBottom w:val="0"/>
              <w:divBdr>
                <w:top w:val="none" w:sz="0" w:space="0" w:color="auto"/>
                <w:left w:val="none" w:sz="0" w:space="0" w:color="auto"/>
                <w:bottom w:val="none" w:sz="0" w:space="0" w:color="auto"/>
                <w:right w:val="none" w:sz="0" w:space="0" w:color="auto"/>
              </w:divBdr>
              <w:divsChild>
                <w:div w:id="527910224">
                  <w:marLeft w:val="0"/>
                  <w:marRight w:val="0"/>
                  <w:marTop w:val="450"/>
                  <w:marBottom w:val="300"/>
                  <w:divBdr>
                    <w:top w:val="none" w:sz="0" w:space="0" w:color="auto"/>
                    <w:left w:val="none" w:sz="0" w:space="0" w:color="auto"/>
                    <w:bottom w:val="none" w:sz="0" w:space="0" w:color="auto"/>
                    <w:right w:val="none" w:sz="0" w:space="0" w:color="auto"/>
                  </w:divBdr>
                </w:div>
                <w:div w:id="1017998680">
                  <w:marLeft w:val="0"/>
                  <w:marRight w:val="0"/>
                  <w:marTop w:val="0"/>
                  <w:marBottom w:val="450"/>
                  <w:divBdr>
                    <w:top w:val="none" w:sz="0" w:space="0" w:color="auto"/>
                    <w:left w:val="none" w:sz="0" w:space="0" w:color="auto"/>
                    <w:bottom w:val="none" w:sz="0" w:space="0" w:color="auto"/>
                    <w:right w:val="none" w:sz="0" w:space="0" w:color="auto"/>
                  </w:divBdr>
                </w:div>
                <w:div w:id="1635214756">
                  <w:marLeft w:val="525"/>
                  <w:marRight w:val="0"/>
                  <w:marTop w:val="300"/>
                  <w:marBottom w:val="300"/>
                  <w:divBdr>
                    <w:top w:val="none" w:sz="0" w:space="0" w:color="auto"/>
                    <w:left w:val="none" w:sz="0" w:space="0" w:color="auto"/>
                    <w:bottom w:val="none" w:sz="0" w:space="0" w:color="auto"/>
                    <w:right w:val="none" w:sz="0" w:space="0" w:color="auto"/>
                  </w:divBdr>
                </w:div>
                <w:div w:id="1526098479">
                  <w:marLeft w:val="525"/>
                  <w:marRight w:val="0"/>
                  <w:marTop w:val="300"/>
                  <w:marBottom w:val="300"/>
                  <w:divBdr>
                    <w:top w:val="none" w:sz="0" w:space="0" w:color="auto"/>
                    <w:left w:val="none" w:sz="0" w:space="0" w:color="auto"/>
                    <w:bottom w:val="none" w:sz="0" w:space="0" w:color="auto"/>
                    <w:right w:val="none" w:sz="0" w:space="0" w:color="auto"/>
                  </w:divBdr>
                </w:div>
                <w:div w:id="1778870728">
                  <w:marLeft w:val="0"/>
                  <w:marRight w:val="0"/>
                  <w:marTop w:val="0"/>
                  <w:marBottom w:val="0"/>
                  <w:divBdr>
                    <w:top w:val="none" w:sz="0" w:space="0" w:color="auto"/>
                    <w:left w:val="none" w:sz="0" w:space="0" w:color="auto"/>
                    <w:bottom w:val="none" w:sz="0" w:space="0" w:color="auto"/>
                    <w:right w:val="none" w:sz="0" w:space="0" w:color="auto"/>
                  </w:divBdr>
                  <w:divsChild>
                    <w:div w:id="952055693">
                      <w:marLeft w:val="900"/>
                      <w:marRight w:val="0"/>
                      <w:marTop w:val="0"/>
                      <w:marBottom w:val="300"/>
                      <w:divBdr>
                        <w:top w:val="none" w:sz="0" w:space="0" w:color="auto"/>
                        <w:left w:val="none" w:sz="0" w:space="0" w:color="auto"/>
                        <w:bottom w:val="none" w:sz="0" w:space="0" w:color="auto"/>
                        <w:right w:val="none" w:sz="0" w:space="0" w:color="auto"/>
                      </w:divBdr>
                    </w:div>
                    <w:div w:id="2014991890">
                      <w:marLeft w:val="1350"/>
                      <w:marRight w:val="0"/>
                      <w:marTop w:val="300"/>
                      <w:marBottom w:val="300"/>
                      <w:divBdr>
                        <w:top w:val="none" w:sz="0" w:space="0" w:color="auto"/>
                        <w:left w:val="none" w:sz="0" w:space="0" w:color="auto"/>
                        <w:bottom w:val="none" w:sz="0" w:space="0" w:color="auto"/>
                        <w:right w:val="none" w:sz="0" w:space="0" w:color="auto"/>
                      </w:divBdr>
                      <w:divsChild>
                        <w:div w:id="739442854">
                          <w:marLeft w:val="0"/>
                          <w:marRight w:val="0"/>
                          <w:marTop w:val="0"/>
                          <w:marBottom w:val="0"/>
                          <w:divBdr>
                            <w:top w:val="none" w:sz="0" w:space="0" w:color="auto"/>
                            <w:left w:val="none" w:sz="0" w:space="0" w:color="auto"/>
                            <w:bottom w:val="none" w:sz="0" w:space="0" w:color="auto"/>
                            <w:right w:val="none" w:sz="0" w:space="0" w:color="auto"/>
                          </w:divBdr>
                        </w:div>
                      </w:divsChild>
                    </w:div>
                    <w:div w:id="176234258">
                      <w:marLeft w:val="900"/>
                      <w:marRight w:val="0"/>
                      <w:marTop w:val="0"/>
                      <w:marBottom w:val="300"/>
                      <w:divBdr>
                        <w:top w:val="none" w:sz="0" w:space="0" w:color="auto"/>
                        <w:left w:val="none" w:sz="0" w:space="0" w:color="auto"/>
                        <w:bottom w:val="none" w:sz="0" w:space="0" w:color="auto"/>
                        <w:right w:val="none" w:sz="0" w:space="0" w:color="auto"/>
                      </w:divBdr>
                    </w:div>
                    <w:div w:id="1055810309">
                      <w:marLeft w:val="1350"/>
                      <w:marRight w:val="0"/>
                      <w:marTop w:val="300"/>
                      <w:marBottom w:val="300"/>
                      <w:divBdr>
                        <w:top w:val="none" w:sz="0" w:space="0" w:color="auto"/>
                        <w:left w:val="none" w:sz="0" w:space="0" w:color="auto"/>
                        <w:bottom w:val="none" w:sz="0" w:space="0" w:color="auto"/>
                        <w:right w:val="none" w:sz="0" w:space="0" w:color="auto"/>
                      </w:divBdr>
                      <w:divsChild>
                        <w:div w:id="194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2476">
                  <w:marLeft w:val="525"/>
                  <w:marRight w:val="0"/>
                  <w:marTop w:val="300"/>
                  <w:marBottom w:val="300"/>
                  <w:divBdr>
                    <w:top w:val="none" w:sz="0" w:space="0" w:color="auto"/>
                    <w:left w:val="none" w:sz="0" w:space="0" w:color="auto"/>
                    <w:bottom w:val="none" w:sz="0" w:space="0" w:color="auto"/>
                    <w:right w:val="none" w:sz="0" w:space="0" w:color="auto"/>
                  </w:divBdr>
                </w:div>
                <w:div w:id="2043554284">
                  <w:marLeft w:val="0"/>
                  <w:marRight w:val="0"/>
                  <w:marTop w:val="0"/>
                  <w:marBottom w:val="0"/>
                  <w:divBdr>
                    <w:top w:val="none" w:sz="0" w:space="0" w:color="auto"/>
                    <w:left w:val="none" w:sz="0" w:space="0" w:color="auto"/>
                    <w:bottom w:val="none" w:sz="0" w:space="0" w:color="auto"/>
                    <w:right w:val="none" w:sz="0" w:space="0" w:color="auto"/>
                  </w:divBdr>
                  <w:divsChild>
                    <w:div w:id="355471976">
                      <w:marLeft w:val="900"/>
                      <w:marRight w:val="0"/>
                      <w:marTop w:val="0"/>
                      <w:marBottom w:val="300"/>
                      <w:divBdr>
                        <w:top w:val="none" w:sz="0" w:space="0" w:color="auto"/>
                        <w:left w:val="none" w:sz="0" w:space="0" w:color="auto"/>
                        <w:bottom w:val="none" w:sz="0" w:space="0" w:color="auto"/>
                        <w:right w:val="none" w:sz="0" w:space="0" w:color="auto"/>
                      </w:divBdr>
                    </w:div>
                    <w:div w:id="2118400397">
                      <w:marLeft w:val="1350"/>
                      <w:marRight w:val="0"/>
                      <w:marTop w:val="300"/>
                      <w:marBottom w:val="300"/>
                      <w:divBdr>
                        <w:top w:val="none" w:sz="0" w:space="0" w:color="auto"/>
                        <w:left w:val="none" w:sz="0" w:space="0" w:color="auto"/>
                        <w:bottom w:val="none" w:sz="0" w:space="0" w:color="auto"/>
                        <w:right w:val="none" w:sz="0" w:space="0" w:color="auto"/>
                      </w:divBdr>
                      <w:divsChild>
                        <w:div w:id="8857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789316">
      <w:bodyDiv w:val="1"/>
      <w:marLeft w:val="0"/>
      <w:marRight w:val="0"/>
      <w:marTop w:val="0"/>
      <w:marBottom w:val="0"/>
      <w:divBdr>
        <w:top w:val="none" w:sz="0" w:space="0" w:color="auto"/>
        <w:left w:val="none" w:sz="0" w:space="0" w:color="auto"/>
        <w:bottom w:val="none" w:sz="0" w:space="0" w:color="auto"/>
        <w:right w:val="none" w:sz="0" w:space="0" w:color="auto"/>
      </w:divBdr>
      <w:divsChild>
        <w:div w:id="1834486257">
          <w:marLeft w:val="0"/>
          <w:marRight w:val="0"/>
          <w:marTop w:val="0"/>
          <w:marBottom w:val="0"/>
          <w:divBdr>
            <w:top w:val="none" w:sz="0" w:space="0" w:color="auto"/>
            <w:left w:val="none" w:sz="0" w:space="0" w:color="auto"/>
            <w:bottom w:val="none" w:sz="0" w:space="0" w:color="auto"/>
            <w:right w:val="none" w:sz="0" w:space="0" w:color="auto"/>
          </w:divBdr>
          <w:divsChild>
            <w:div w:id="2050642312">
              <w:marLeft w:val="0"/>
              <w:marRight w:val="0"/>
              <w:marTop w:val="0"/>
              <w:marBottom w:val="0"/>
              <w:divBdr>
                <w:top w:val="none" w:sz="0" w:space="0" w:color="auto"/>
                <w:left w:val="none" w:sz="0" w:space="0" w:color="auto"/>
                <w:bottom w:val="none" w:sz="0" w:space="0" w:color="auto"/>
                <w:right w:val="none" w:sz="0" w:space="0" w:color="auto"/>
              </w:divBdr>
              <w:divsChild>
                <w:div w:id="622005954">
                  <w:marLeft w:val="0"/>
                  <w:marRight w:val="0"/>
                  <w:marTop w:val="450"/>
                  <w:marBottom w:val="300"/>
                  <w:divBdr>
                    <w:top w:val="none" w:sz="0" w:space="0" w:color="auto"/>
                    <w:left w:val="none" w:sz="0" w:space="0" w:color="auto"/>
                    <w:bottom w:val="none" w:sz="0" w:space="0" w:color="auto"/>
                    <w:right w:val="none" w:sz="0" w:space="0" w:color="auto"/>
                  </w:divBdr>
                </w:div>
                <w:div w:id="947082636">
                  <w:marLeft w:val="0"/>
                  <w:marRight w:val="0"/>
                  <w:marTop w:val="0"/>
                  <w:marBottom w:val="450"/>
                  <w:divBdr>
                    <w:top w:val="none" w:sz="0" w:space="0" w:color="auto"/>
                    <w:left w:val="none" w:sz="0" w:space="0" w:color="auto"/>
                    <w:bottom w:val="none" w:sz="0" w:space="0" w:color="auto"/>
                    <w:right w:val="none" w:sz="0" w:space="0" w:color="auto"/>
                  </w:divBdr>
                </w:div>
                <w:div w:id="1942562060">
                  <w:marLeft w:val="525"/>
                  <w:marRight w:val="0"/>
                  <w:marTop w:val="300"/>
                  <w:marBottom w:val="300"/>
                  <w:divBdr>
                    <w:top w:val="none" w:sz="0" w:space="0" w:color="auto"/>
                    <w:left w:val="none" w:sz="0" w:space="0" w:color="auto"/>
                    <w:bottom w:val="none" w:sz="0" w:space="0" w:color="auto"/>
                    <w:right w:val="none" w:sz="0" w:space="0" w:color="auto"/>
                  </w:divBdr>
                </w:div>
                <w:div w:id="1268000126">
                  <w:marLeft w:val="525"/>
                  <w:marRight w:val="0"/>
                  <w:marTop w:val="300"/>
                  <w:marBottom w:val="300"/>
                  <w:divBdr>
                    <w:top w:val="none" w:sz="0" w:space="0" w:color="auto"/>
                    <w:left w:val="none" w:sz="0" w:space="0" w:color="auto"/>
                    <w:bottom w:val="none" w:sz="0" w:space="0" w:color="auto"/>
                    <w:right w:val="none" w:sz="0" w:space="0" w:color="auto"/>
                  </w:divBdr>
                </w:div>
                <w:div w:id="483938090">
                  <w:marLeft w:val="0"/>
                  <w:marRight w:val="0"/>
                  <w:marTop w:val="0"/>
                  <w:marBottom w:val="0"/>
                  <w:divBdr>
                    <w:top w:val="none" w:sz="0" w:space="0" w:color="auto"/>
                    <w:left w:val="none" w:sz="0" w:space="0" w:color="auto"/>
                    <w:bottom w:val="none" w:sz="0" w:space="0" w:color="auto"/>
                    <w:right w:val="none" w:sz="0" w:space="0" w:color="auto"/>
                  </w:divBdr>
                  <w:divsChild>
                    <w:div w:id="1631664343">
                      <w:marLeft w:val="900"/>
                      <w:marRight w:val="0"/>
                      <w:marTop w:val="0"/>
                      <w:marBottom w:val="300"/>
                      <w:divBdr>
                        <w:top w:val="none" w:sz="0" w:space="0" w:color="auto"/>
                        <w:left w:val="none" w:sz="0" w:space="0" w:color="auto"/>
                        <w:bottom w:val="none" w:sz="0" w:space="0" w:color="auto"/>
                        <w:right w:val="none" w:sz="0" w:space="0" w:color="auto"/>
                      </w:divBdr>
                    </w:div>
                    <w:div w:id="1491751439">
                      <w:marLeft w:val="1350"/>
                      <w:marRight w:val="0"/>
                      <w:marTop w:val="300"/>
                      <w:marBottom w:val="300"/>
                      <w:divBdr>
                        <w:top w:val="none" w:sz="0" w:space="0" w:color="auto"/>
                        <w:left w:val="none" w:sz="0" w:space="0" w:color="auto"/>
                        <w:bottom w:val="none" w:sz="0" w:space="0" w:color="auto"/>
                        <w:right w:val="none" w:sz="0" w:space="0" w:color="auto"/>
                      </w:divBdr>
                      <w:divsChild>
                        <w:div w:id="423649886">
                          <w:marLeft w:val="0"/>
                          <w:marRight w:val="0"/>
                          <w:marTop w:val="0"/>
                          <w:marBottom w:val="0"/>
                          <w:divBdr>
                            <w:top w:val="none" w:sz="0" w:space="0" w:color="auto"/>
                            <w:left w:val="none" w:sz="0" w:space="0" w:color="auto"/>
                            <w:bottom w:val="none" w:sz="0" w:space="0" w:color="auto"/>
                            <w:right w:val="none" w:sz="0" w:space="0" w:color="auto"/>
                          </w:divBdr>
                        </w:div>
                      </w:divsChild>
                    </w:div>
                    <w:div w:id="820659860">
                      <w:marLeft w:val="900"/>
                      <w:marRight w:val="0"/>
                      <w:marTop w:val="0"/>
                      <w:marBottom w:val="300"/>
                      <w:divBdr>
                        <w:top w:val="none" w:sz="0" w:space="0" w:color="auto"/>
                        <w:left w:val="none" w:sz="0" w:space="0" w:color="auto"/>
                        <w:bottom w:val="none" w:sz="0" w:space="0" w:color="auto"/>
                        <w:right w:val="none" w:sz="0" w:space="0" w:color="auto"/>
                      </w:divBdr>
                    </w:div>
                    <w:div w:id="1334140098">
                      <w:marLeft w:val="1350"/>
                      <w:marRight w:val="0"/>
                      <w:marTop w:val="300"/>
                      <w:marBottom w:val="300"/>
                      <w:divBdr>
                        <w:top w:val="none" w:sz="0" w:space="0" w:color="auto"/>
                        <w:left w:val="none" w:sz="0" w:space="0" w:color="auto"/>
                        <w:bottom w:val="none" w:sz="0" w:space="0" w:color="auto"/>
                        <w:right w:val="none" w:sz="0" w:space="0" w:color="auto"/>
                      </w:divBdr>
                      <w:divsChild>
                        <w:div w:id="911088467">
                          <w:marLeft w:val="0"/>
                          <w:marRight w:val="0"/>
                          <w:marTop w:val="0"/>
                          <w:marBottom w:val="0"/>
                          <w:divBdr>
                            <w:top w:val="none" w:sz="0" w:space="0" w:color="auto"/>
                            <w:left w:val="none" w:sz="0" w:space="0" w:color="auto"/>
                            <w:bottom w:val="none" w:sz="0" w:space="0" w:color="auto"/>
                            <w:right w:val="none" w:sz="0" w:space="0" w:color="auto"/>
                          </w:divBdr>
                        </w:div>
                      </w:divsChild>
                    </w:div>
                    <w:div w:id="269167702">
                      <w:marLeft w:val="900"/>
                      <w:marRight w:val="0"/>
                      <w:marTop w:val="0"/>
                      <w:marBottom w:val="300"/>
                      <w:divBdr>
                        <w:top w:val="none" w:sz="0" w:space="0" w:color="auto"/>
                        <w:left w:val="none" w:sz="0" w:space="0" w:color="auto"/>
                        <w:bottom w:val="none" w:sz="0" w:space="0" w:color="auto"/>
                        <w:right w:val="none" w:sz="0" w:space="0" w:color="auto"/>
                      </w:divBdr>
                    </w:div>
                    <w:div w:id="169174808">
                      <w:marLeft w:val="1350"/>
                      <w:marRight w:val="0"/>
                      <w:marTop w:val="300"/>
                      <w:marBottom w:val="300"/>
                      <w:divBdr>
                        <w:top w:val="none" w:sz="0" w:space="0" w:color="auto"/>
                        <w:left w:val="none" w:sz="0" w:space="0" w:color="auto"/>
                        <w:bottom w:val="none" w:sz="0" w:space="0" w:color="auto"/>
                        <w:right w:val="none" w:sz="0" w:space="0" w:color="auto"/>
                      </w:divBdr>
                      <w:divsChild>
                        <w:div w:id="1956252226">
                          <w:marLeft w:val="0"/>
                          <w:marRight w:val="0"/>
                          <w:marTop w:val="0"/>
                          <w:marBottom w:val="0"/>
                          <w:divBdr>
                            <w:top w:val="none" w:sz="0" w:space="0" w:color="auto"/>
                            <w:left w:val="none" w:sz="0" w:space="0" w:color="auto"/>
                            <w:bottom w:val="none" w:sz="0" w:space="0" w:color="auto"/>
                            <w:right w:val="none" w:sz="0" w:space="0" w:color="auto"/>
                          </w:divBdr>
                        </w:div>
                      </w:divsChild>
                    </w:div>
                    <w:div w:id="458768650">
                      <w:marLeft w:val="900"/>
                      <w:marRight w:val="0"/>
                      <w:marTop w:val="0"/>
                      <w:marBottom w:val="300"/>
                      <w:divBdr>
                        <w:top w:val="none" w:sz="0" w:space="0" w:color="auto"/>
                        <w:left w:val="none" w:sz="0" w:space="0" w:color="auto"/>
                        <w:bottom w:val="none" w:sz="0" w:space="0" w:color="auto"/>
                        <w:right w:val="none" w:sz="0" w:space="0" w:color="auto"/>
                      </w:divBdr>
                    </w:div>
                    <w:div w:id="2039357375">
                      <w:marLeft w:val="1350"/>
                      <w:marRight w:val="0"/>
                      <w:marTop w:val="300"/>
                      <w:marBottom w:val="300"/>
                      <w:divBdr>
                        <w:top w:val="none" w:sz="0" w:space="0" w:color="auto"/>
                        <w:left w:val="none" w:sz="0" w:space="0" w:color="auto"/>
                        <w:bottom w:val="none" w:sz="0" w:space="0" w:color="auto"/>
                        <w:right w:val="none" w:sz="0" w:space="0" w:color="auto"/>
                      </w:divBdr>
                      <w:divsChild>
                        <w:div w:id="1130561876">
                          <w:marLeft w:val="0"/>
                          <w:marRight w:val="0"/>
                          <w:marTop w:val="0"/>
                          <w:marBottom w:val="0"/>
                          <w:divBdr>
                            <w:top w:val="none" w:sz="0" w:space="0" w:color="auto"/>
                            <w:left w:val="none" w:sz="0" w:space="0" w:color="auto"/>
                            <w:bottom w:val="none" w:sz="0" w:space="0" w:color="auto"/>
                            <w:right w:val="none" w:sz="0" w:space="0" w:color="auto"/>
                          </w:divBdr>
                        </w:div>
                      </w:divsChild>
                    </w:div>
                    <w:div w:id="1941908341">
                      <w:marLeft w:val="900"/>
                      <w:marRight w:val="0"/>
                      <w:marTop w:val="0"/>
                      <w:marBottom w:val="300"/>
                      <w:divBdr>
                        <w:top w:val="none" w:sz="0" w:space="0" w:color="auto"/>
                        <w:left w:val="none" w:sz="0" w:space="0" w:color="auto"/>
                        <w:bottom w:val="none" w:sz="0" w:space="0" w:color="auto"/>
                        <w:right w:val="none" w:sz="0" w:space="0" w:color="auto"/>
                      </w:divBdr>
                    </w:div>
                    <w:div w:id="1485389808">
                      <w:marLeft w:val="1350"/>
                      <w:marRight w:val="0"/>
                      <w:marTop w:val="300"/>
                      <w:marBottom w:val="300"/>
                      <w:divBdr>
                        <w:top w:val="none" w:sz="0" w:space="0" w:color="auto"/>
                        <w:left w:val="none" w:sz="0" w:space="0" w:color="auto"/>
                        <w:bottom w:val="none" w:sz="0" w:space="0" w:color="auto"/>
                        <w:right w:val="none" w:sz="0" w:space="0" w:color="auto"/>
                      </w:divBdr>
                      <w:divsChild>
                        <w:div w:id="902105391">
                          <w:marLeft w:val="0"/>
                          <w:marRight w:val="0"/>
                          <w:marTop w:val="0"/>
                          <w:marBottom w:val="0"/>
                          <w:divBdr>
                            <w:top w:val="none" w:sz="0" w:space="0" w:color="auto"/>
                            <w:left w:val="none" w:sz="0" w:space="0" w:color="auto"/>
                            <w:bottom w:val="none" w:sz="0" w:space="0" w:color="auto"/>
                            <w:right w:val="none" w:sz="0" w:space="0" w:color="auto"/>
                          </w:divBdr>
                        </w:div>
                      </w:divsChild>
                    </w:div>
                    <w:div w:id="2098555888">
                      <w:marLeft w:val="900"/>
                      <w:marRight w:val="0"/>
                      <w:marTop w:val="0"/>
                      <w:marBottom w:val="300"/>
                      <w:divBdr>
                        <w:top w:val="none" w:sz="0" w:space="0" w:color="auto"/>
                        <w:left w:val="none" w:sz="0" w:space="0" w:color="auto"/>
                        <w:bottom w:val="none" w:sz="0" w:space="0" w:color="auto"/>
                        <w:right w:val="none" w:sz="0" w:space="0" w:color="auto"/>
                      </w:divBdr>
                    </w:div>
                    <w:div w:id="607733047">
                      <w:marLeft w:val="1350"/>
                      <w:marRight w:val="0"/>
                      <w:marTop w:val="300"/>
                      <w:marBottom w:val="300"/>
                      <w:divBdr>
                        <w:top w:val="none" w:sz="0" w:space="0" w:color="auto"/>
                        <w:left w:val="none" w:sz="0" w:space="0" w:color="auto"/>
                        <w:bottom w:val="none" w:sz="0" w:space="0" w:color="auto"/>
                        <w:right w:val="none" w:sz="0" w:space="0" w:color="auto"/>
                      </w:divBdr>
                      <w:divsChild>
                        <w:div w:id="288587399">
                          <w:marLeft w:val="0"/>
                          <w:marRight w:val="0"/>
                          <w:marTop w:val="0"/>
                          <w:marBottom w:val="0"/>
                          <w:divBdr>
                            <w:top w:val="none" w:sz="0" w:space="0" w:color="auto"/>
                            <w:left w:val="none" w:sz="0" w:space="0" w:color="auto"/>
                            <w:bottom w:val="none" w:sz="0" w:space="0" w:color="auto"/>
                            <w:right w:val="none" w:sz="0" w:space="0" w:color="auto"/>
                          </w:divBdr>
                        </w:div>
                      </w:divsChild>
                    </w:div>
                    <w:div w:id="1731726523">
                      <w:marLeft w:val="900"/>
                      <w:marRight w:val="0"/>
                      <w:marTop w:val="0"/>
                      <w:marBottom w:val="300"/>
                      <w:divBdr>
                        <w:top w:val="none" w:sz="0" w:space="0" w:color="auto"/>
                        <w:left w:val="none" w:sz="0" w:space="0" w:color="auto"/>
                        <w:bottom w:val="none" w:sz="0" w:space="0" w:color="auto"/>
                        <w:right w:val="none" w:sz="0" w:space="0" w:color="auto"/>
                      </w:divBdr>
                    </w:div>
                    <w:div w:id="281690649">
                      <w:marLeft w:val="1350"/>
                      <w:marRight w:val="0"/>
                      <w:marTop w:val="300"/>
                      <w:marBottom w:val="300"/>
                      <w:divBdr>
                        <w:top w:val="none" w:sz="0" w:space="0" w:color="auto"/>
                        <w:left w:val="none" w:sz="0" w:space="0" w:color="auto"/>
                        <w:bottom w:val="none" w:sz="0" w:space="0" w:color="auto"/>
                        <w:right w:val="none" w:sz="0" w:space="0" w:color="auto"/>
                      </w:divBdr>
                      <w:divsChild>
                        <w:div w:id="2038698576">
                          <w:marLeft w:val="0"/>
                          <w:marRight w:val="0"/>
                          <w:marTop w:val="0"/>
                          <w:marBottom w:val="0"/>
                          <w:divBdr>
                            <w:top w:val="none" w:sz="0" w:space="0" w:color="auto"/>
                            <w:left w:val="none" w:sz="0" w:space="0" w:color="auto"/>
                            <w:bottom w:val="none" w:sz="0" w:space="0" w:color="auto"/>
                            <w:right w:val="none" w:sz="0" w:space="0" w:color="auto"/>
                          </w:divBdr>
                        </w:div>
                      </w:divsChild>
                    </w:div>
                    <w:div w:id="1480540515">
                      <w:marLeft w:val="900"/>
                      <w:marRight w:val="0"/>
                      <w:marTop w:val="0"/>
                      <w:marBottom w:val="300"/>
                      <w:divBdr>
                        <w:top w:val="none" w:sz="0" w:space="0" w:color="auto"/>
                        <w:left w:val="none" w:sz="0" w:space="0" w:color="auto"/>
                        <w:bottom w:val="none" w:sz="0" w:space="0" w:color="auto"/>
                        <w:right w:val="none" w:sz="0" w:space="0" w:color="auto"/>
                      </w:divBdr>
                    </w:div>
                    <w:div w:id="1415007469">
                      <w:marLeft w:val="1350"/>
                      <w:marRight w:val="0"/>
                      <w:marTop w:val="300"/>
                      <w:marBottom w:val="300"/>
                      <w:divBdr>
                        <w:top w:val="none" w:sz="0" w:space="0" w:color="auto"/>
                        <w:left w:val="none" w:sz="0" w:space="0" w:color="auto"/>
                        <w:bottom w:val="none" w:sz="0" w:space="0" w:color="auto"/>
                        <w:right w:val="none" w:sz="0" w:space="0" w:color="auto"/>
                      </w:divBdr>
                      <w:divsChild>
                        <w:div w:id="2141339274">
                          <w:marLeft w:val="0"/>
                          <w:marRight w:val="0"/>
                          <w:marTop w:val="0"/>
                          <w:marBottom w:val="0"/>
                          <w:divBdr>
                            <w:top w:val="none" w:sz="0" w:space="0" w:color="auto"/>
                            <w:left w:val="none" w:sz="0" w:space="0" w:color="auto"/>
                            <w:bottom w:val="none" w:sz="0" w:space="0" w:color="auto"/>
                            <w:right w:val="none" w:sz="0" w:space="0" w:color="auto"/>
                          </w:divBdr>
                        </w:div>
                      </w:divsChild>
                    </w:div>
                    <w:div w:id="1099981496">
                      <w:marLeft w:val="900"/>
                      <w:marRight w:val="0"/>
                      <w:marTop w:val="0"/>
                      <w:marBottom w:val="300"/>
                      <w:divBdr>
                        <w:top w:val="none" w:sz="0" w:space="0" w:color="auto"/>
                        <w:left w:val="none" w:sz="0" w:space="0" w:color="auto"/>
                        <w:bottom w:val="none" w:sz="0" w:space="0" w:color="auto"/>
                        <w:right w:val="none" w:sz="0" w:space="0" w:color="auto"/>
                      </w:divBdr>
                    </w:div>
                    <w:div w:id="1549877763">
                      <w:marLeft w:val="1350"/>
                      <w:marRight w:val="0"/>
                      <w:marTop w:val="300"/>
                      <w:marBottom w:val="300"/>
                      <w:divBdr>
                        <w:top w:val="none" w:sz="0" w:space="0" w:color="auto"/>
                        <w:left w:val="none" w:sz="0" w:space="0" w:color="auto"/>
                        <w:bottom w:val="none" w:sz="0" w:space="0" w:color="auto"/>
                        <w:right w:val="none" w:sz="0" w:space="0" w:color="auto"/>
                      </w:divBdr>
                      <w:divsChild>
                        <w:div w:id="1059939097">
                          <w:marLeft w:val="0"/>
                          <w:marRight w:val="0"/>
                          <w:marTop w:val="0"/>
                          <w:marBottom w:val="0"/>
                          <w:divBdr>
                            <w:top w:val="none" w:sz="0" w:space="0" w:color="auto"/>
                            <w:left w:val="none" w:sz="0" w:space="0" w:color="auto"/>
                            <w:bottom w:val="none" w:sz="0" w:space="0" w:color="auto"/>
                            <w:right w:val="none" w:sz="0" w:space="0" w:color="auto"/>
                          </w:divBdr>
                        </w:div>
                      </w:divsChild>
                    </w:div>
                    <w:div w:id="127093982">
                      <w:marLeft w:val="900"/>
                      <w:marRight w:val="0"/>
                      <w:marTop w:val="0"/>
                      <w:marBottom w:val="300"/>
                      <w:divBdr>
                        <w:top w:val="none" w:sz="0" w:space="0" w:color="auto"/>
                        <w:left w:val="none" w:sz="0" w:space="0" w:color="auto"/>
                        <w:bottom w:val="none" w:sz="0" w:space="0" w:color="auto"/>
                        <w:right w:val="none" w:sz="0" w:space="0" w:color="auto"/>
                      </w:divBdr>
                    </w:div>
                    <w:div w:id="754017324">
                      <w:marLeft w:val="1350"/>
                      <w:marRight w:val="0"/>
                      <w:marTop w:val="300"/>
                      <w:marBottom w:val="300"/>
                      <w:divBdr>
                        <w:top w:val="none" w:sz="0" w:space="0" w:color="auto"/>
                        <w:left w:val="none" w:sz="0" w:space="0" w:color="auto"/>
                        <w:bottom w:val="none" w:sz="0" w:space="0" w:color="auto"/>
                        <w:right w:val="none" w:sz="0" w:space="0" w:color="auto"/>
                      </w:divBdr>
                      <w:divsChild>
                        <w:div w:id="205522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184">
                  <w:marLeft w:val="525"/>
                  <w:marRight w:val="0"/>
                  <w:marTop w:val="300"/>
                  <w:marBottom w:val="300"/>
                  <w:divBdr>
                    <w:top w:val="none" w:sz="0" w:space="0" w:color="auto"/>
                    <w:left w:val="none" w:sz="0" w:space="0" w:color="auto"/>
                    <w:bottom w:val="none" w:sz="0" w:space="0" w:color="auto"/>
                    <w:right w:val="none" w:sz="0" w:space="0" w:color="auto"/>
                  </w:divBdr>
                </w:div>
                <w:div w:id="347753981">
                  <w:marLeft w:val="0"/>
                  <w:marRight w:val="0"/>
                  <w:marTop w:val="0"/>
                  <w:marBottom w:val="0"/>
                  <w:divBdr>
                    <w:top w:val="none" w:sz="0" w:space="0" w:color="auto"/>
                    <w:left w:val="none" w:sz="0" w:space="0" w:color="auto"/>
                    <w:bottom w:val="none" w:sz="0" w:space="0" w:color="auto"/>
                    <w:right w:val="none" w:sz="0" w:space="0" w:color="auto"/>
                  </w:divBdr>
                  <w:divsChild>
                    <w:div w:id="1474564567">
                      <w:marLeft w:val="900"/>
                      <w:marRight w:val="0"/>
                      <w:marTop w:val="0"/>
                      <w:marBottom w:val="300"/>
                      <w:divBdr>
                        <w:top w:val="none" w:sz="0" w:space="0" w:color="auto"/>
                        <w:left w:val="none" w:sz="0" w:space="0" w:color="auto"/>
                        <w:bottom w:val="none" w:sz="0" w:space="0" w:color="auto"/>
                        <w:right w:val="none" w:sz="0" w:space="0" w:color="auto"/>
                      </w:divBdr>
                    </w:div>
                    <w:div w:id="1101337875">
                      <w:marLeft w:val="1350"/>
                      <w:marRight w:val="0"/>
                      <w:marTop w:val="300"/>
                      <w:marBottom w:val="300"/>
                      <w:divBdr>
                        <w:top w:val="none" w:sz="0" w:space="0" w:color="auto"/>
                        <w:left w:val="none" w:sz="0" w:space="0" w:color="auto"/>
                        <w:bottom w:val="none" w:sz="0" w:space="0" w:color="auto"/>
                        <w:right w:val="none" w:sz="0" w:space="0" w:color="auto"/>
                      </w:divBdr>
                      <w:divsChild>
                        <w:div w:id="1789592408">
                          <w:marLeft w:val="0"/>
                          <w:marRight w:val="0"/>
                          <w:marTop w:val="0"/>
                          <w:marBottom w:val="0"/>
                          <w:divBdr>
                            <w:top w:val="none" w:sz="0" w:space="0" w:color="auto"/>
                            <w:left w:val="none" w:sz="0" w:space="0" w:color="auto"/>
                            <w:bottom w:val="none" w:sz="0" w:space="0" w:color="auto"/>
                            <w:right w:val="none" w:sz="0" w:space="0" w:color="auto"/>
                          </w:divBdr>
                        </w:div>
                      </w:divsChild>
                    </w:div>
                    <w:div w:id="244464821">
                      <w:marLeft w:val="900"/>
                      <w:marRight w:val="0"/>
                      <w:marTop w:val="0"/>
                      <w:marBottom w:val="300"/>
                      <w:divBdr>
                        <w:top w:val="none" w:sz="0" w:space="0" w:color="auto"/>
                        <w:left w:val="none" w:sz="0" w:space="0" w:color="auto"/>
                        <w:bottom w:val="none" w:sz="0" w:space="0" w:color="auto"/>
                        <w:right w:val="none" w:sz="0" w:space="0" w:color="auto"/>
                      </w:divBdr>
                    </w:div>
                    <w:div w:id="565994350">
                      <w:marLeft w:val="1350"/>
                      <w:marRight w:val="0"/>
                      <w:marTop w:val="300"/>
                      <w:marBottom w:val="300"/>
                      <w:divBdr>
                        <w:top w:val="none" w:sz="0" w:space="0" w:color="auto"/>
                        <w:left w:val="none" w:sz="0" w:space="0" w:color="auto"/>
                        <w:bottom w:val="none" w:sz="0" w:space="0" w:color="auto"/>
                        <w:right w:val="none" w:sz="0" w:space="0" w:color="auto"/>
                      </w:divBdr>
                      <w:divsChild>
                        <w:div w:id="417824010">
                          <w:marLeft w:val="0"/>
                          <w:marRight w:val="0"/>
                          <w:marTop w:val="0"/>
                          <w:marBottom w:val="0"/>
                          <w:divBdr>
                            <w:top w:val="none" w:sz="0" w:space="0" w:color="auto"/>
                            <w:left w:val="none" w:sz="0" w:space="0" w:color="auto"/>
                            <w:bottom w:val="none" w:sz="0" w:space="0" w:color="auto"/>
                            <w:right w:val="none" w:sz="0" w:space="0" w:color="auto"/>
                          </w:divBdr>
                        </w:div>
                      </w:divsChild>
                    </w:div>
                    <w:div w:id="320475953">
                      <w:marLeft w:val="900"/>
                      <w:marRight w:val="0"/>
                      <w:marTop w:val="0"/>
                      <w:marBottom w:val="300"/>
                      <w:divBdr>
                        <w:top w:val="none" w:sz="0" w:space="0" w:color="auto"/>
                        <w:left w:val="none" w:sz="0" w:space="0" w:color="auto"/>
                        <w:bottom w:val="none" w:sz="0" w:space="0" w:color="auto"/>
                        <w:right w:val="none" w:sz="0" w:space="0" w:color="auto"/>
                      </w:divBdr>
                    </w:div>
                    <w:div w:id="460225552">
                      <w:marLeft w:val="1350"/>
                      <w:marRight w:val="0"/>
                      <w:marTop w:val="300"/>
                      <w:marBottom w:val="300"/>
                      <w:divBdr>
                        <w:top w:val="none" w:sz="0" w:space="0" w:color="auto"/>
                        <w:left w:val="none" w:sz="0" w:space="0" w:color="auto"/>
                        <w:bottom w:val="none" w:sz="0" w:space="0" w:color="auto"/>
                        <w:right w:val="none" w:sz="0" w:space="0" w:color="auto"/>
                      </w:divBdr>
                      <w:divsChild>
                        <w:div w:id="1378777274">
                          <w:marLeft w:val="0"/>
                          <w:marRight w:val="0"/>
                          <w:marTop w:val="0"/>
                          <w:marBottom w:val="0"/>
                          <w:divBdr>
                            <w:top w:val="none" w:sz="0" w:space="0" w:color="auto"/>
                            <w:left w:val="none" w:sz="0" w:space="0" w:color="auto"/>
                            <w:bottom w:val="none" w:sz="0" w:space="0" w:color="auto"/>
                            <w:right w:val="none" w:sz="0" w:space="0" w:color="auto"/>
                          </w:divBdr>
                        </w:div>
                      </w:divsChild>
                    </w:div>
                    <w:div w:id="297494254">
                      <w:marLeft w:val="900"/>
                      <w:marRight w:val="0"/>
                      <w:marTop w:val="0"/>
                      <w:marBottom w:val="300"/>
                      <w:divBdr>
                        <w:top w:val="none" w:sz="0" w:space="0" w:color="auto"/>
                        <w:left w:val="none" w:sz="0" w:space="0" w:color="auto"/>
                        <w:bottom w:val="none" w:sz="0" w:space="0" w:color="auto"/>
                        <w:right w:val="none" w:sz="0" w:space="0" w:color="auto"/>
                      </w:divBdr>
                    </w:div>
                    <w:div w:id="1518736670">
                      <w:marLeft w:val="1350"/>
                      <w:marRight w:val="0"/>
                      <w:marTop w:val="300"/>
                      <w:marBottom w:val="300"/>
                      <w:divBdr>
                        <w:top w:val="none" w:sz="0" w:space="0" w:color="auto"/>
                        <w:left w:val="none" w:sz="0" w:space="0" w:color="auto"/>
                        <w:bottom w:val="none" w:sz="0" w:space="0" w:color="auto"/>
                        <w:right w:val="none" w:sz="0" w:space="0" w:color="auto"/>
                      </w:divBdr>
                      <w:divsChild>
                        <w:div w:id="1417750570">
                          <w:marLeft w:val="0"/>
                          <w:marRight w:val="0"/>
                          <w:marTop w:val="0"/>
                          <w:marBottom w:val="0"/>
                          <w:divBdr>
                            <w:top w:val="none" w:sz="0" w:space="0" w:color="auto"/>
                            <w:left w:val="none" w:sz="0" w:space="0" w:color="auto"/>
                            <w:bottom w:val="none" w:sz="0" w:space="0" w:color="auto"/>
                            <w:right w:val="none" w:sz="0" w:space="0" w:color="auto"/>
                          </w:divBdr>
                        </w:div>
                      </w:divsChild>
                    </w:div>
                    <w:div w:id="887452521">
                      <w:marLeft w:val="900"/>
                      <w:marRight w:val="0"/>
                      <w:marTop w:val="0"/>
                      <w:marBottom w:val="300"/>
                      <w:divBdr>
                        <w:top w:val="none" w:sz="0" w:space="0" w:color="auto"/>
                        <w:left w:val="none" w:sz="0" w:space="0" w:color="auto"/>
                        <w:bottom w:val="none" w:sz="0" w:space="0" w:color="auto"/>
                        <w:right w:val="none" w:sz="0" w:space="0" w:color="auto"/>
                      </w:divBdr>
                    </w:div>
                    <w:div w:id="1539388885">
                      <w:marLeft w:val="1350"/>
                      <w:marRight w:val="0"/>
                      <w:marTop w:val="300"/>
                      <w:marBottom w:val="300"/>
                      <w:divBdr>
                        <w:top w:val="none" w:sz="0" w:space="0" w:color="auto"/>
                        <w:left w:val="none" w:sz="0" w:space="0" w:color="auto"/>
                        <w:bottom w:val="none" w:sz="0" w:space="0" w:color="auto"/>
                        <w:right w:val="none" w:sz="0" w:space="0" w:color="auto"/>
                      </w:divBdr>
                      <w:divsChild>
                        <w:div w:id="795102963">
                          <w:marLeft w:val="0"/>
                          <w:marRight w:val="0"/>
                          <w:marTop w:val="0"/>
                          <w:marBottom w:val="0"/>
                          <w:divBdr>
                            <w:top w:val="none" w:sz="0" w:space="0" w:color="auto"/>
                            <w:left w:val="none" w:sz="0" w:space="0" w:color="auto"/>
                            <w:bottom w:val="none" w:sz="0" w:space="0" w:color="auto"/>
                            <w:right w:val="none" w:sz="0" w:space="0" w:color="auto"/>
                          </w:divBdr>
                        </w:div>
                      </w:divsChild>
                    </w:div>
                    <w:div w:id="992180621">
                      <w:marLeft w:val="900"/>
                      <w:marRight w:val="0"/>
                      <w:marTop w:val="0"/>
                      <w:marBottom w:val="300"/>
                      <w:divBdr>
                        <w:top w:val="none" w:sz="0" w:space="0" w:color="auto"/>
                        <w:left w:val="none" w:sz="0" w:space="0" w:color="auto"/>
                        <w:bottom w:val="none" w:sz="0" w:space="0" w:color="auto"/>
                        <w:right w:val="none" w:sz="0" w:space="0" w:color="auto"/>
                      </w:divBdr>
                    </w:div>
                    <w:div w:id="168105849">
                      <w:marLeft w:val="1350"/>
                      <w:marRight w:val="0"/>
                      <w:marTop w:val="300"/>
                      <w:marBottom w:val="300"/>
                      <w:divBdr>
                        <w:top w:val="none" w:sz="0" w:space="0" w:color="auto"/>
                        <w:left w:val="none" w:sz="0" w:space="0" w:color="auto"/>
                        <w:bottom w:val="none" w:sz="0" w:space="0" w:color="auto"/>
                        <w:right w:val="none" w:sz="0" w:space="0" w:color="auto"/>
                      </w:divBdr>
                      <w:divsChild>
                        <w:div w:id="1148520756">
                          <w:marLeft w:val="0"/>
                          <w:marRight w:val="0"/>
                          <w:marTop w:val="0"/>
                          <w:marBottom w:val="0"/>
                          <w:divBdr>
                            <w:top w:val="none" w:sz="0" w:space="0" w:color="auto"/>
                            <w:left w:val="none" w:sz="0" w:space="0" w:color="auto"/>
                            <w:bottom w:val="none" w:sz="0" w:space="0" w:color="auto"/>
                            <w:right w:val="none" w:sz="0" w:space="0" w:color="auto"/>
                          </w:divBdr>
                        </w:div>
                      </w:divsChild>
                    </w:div>
                    <w:div w:id="228620145">
                      <w:marLeft w:val="900"/>
                      <w:marRight w:val="0"/>
                      <w:marTop w:val="0"/>
                      <w:marBottom w:val="300"/>
                      <w:divBdr>
                        <w:top w:val="none" w:sz="0" w:space="0" w:color="auto"/>
                        <w:left w:val="none" w:sz="0" w:space="0" w:color="auto"/>
                        <w:bottom w:val="none" w:sz="0" w:space="0" w:color="auto"/>
                        <w:right w:val="none" w:sz="0" w:space="0" w:color="auto"/>
                      </w:divBdr>
                    </w:div>
                    <w:div w:id="1393773365">
                      <w:marLeft w:val="1350"/>
                      <w:marRight w:val="0"/>
                      <w:marTop w:val="300"/>
                      <w:marBottom w:val="300"/>
                      <w:divBdr>
                        <w:top w:val="none" w:sz="0" w:space="0" w:color="auto"/>
                        <w:left w:val="none" w:sz="0" w:space="0" w:color="auto"/>
                        <w:bottom w:val="none" w:sz="0" w:space="0" w:color="auto"/>
                        <w:right w:val="none" w:sz="0" w:space="0" w:color="auto"/>
                      </w:divBdr>
                      <w:divsChild>
                        <w:div w:id="1691372388">
                          <w:marLeft w:val="0"/>
                          <w:marRight w:val="0"/>
                          <w:marTop w:val="0"/>
                          <w:marBottom w:val="0"/>
                          <w:divBdr>
                            <w:top w:val="none" w:sz="0" w:space="0" w:color="auto"/>
                            <w:left w:val="none" w:sz="0" w:space="0" w:color="auto"/>
                            <w:bottom w:val="none" w:sz="0" w:space="0" w:color="auto"/>
                            <w:right w:val="none" w:sz="0" w:space="0" w:color="auto"/>
                          </w:divBdr>
                        </w:div>
                      </w:divsChild>
                    </w:div>
                    <w:div w:id="1430000780">
                      <w:marLeft w:val="900"/>
                      <w:marRight w:val="0"/>
                      <w:marTop w:val="0"/>
                      <w:marBottom w:val="300"/>
                      <w:divBdr>
                        <w:top w:val="none" w:sz="0" w:space="0" w:color="auto"/>
                        <w:left w:val="none" w:sz="0" w:space="0" w:color="auto"/>
                        <w:bottom w:val="none" w:sz="0" w:space="0" w:color="auto"/>
                        <w:right w:val="none" w:sz="0" w:space="0" w:color="auto"/>
                      </w:divBdr>
                    </w:div>
                    <w:div w:id="952369224">
                      <w:marLeft w:val="1350"/>
                      <w:marRight w:val="0"/>
                      <w:marTop w:val="300"/>
                      <w:marBottom w:val="300"/>
                      <w:divBdr>
                        <w:top w:val="none" w:sz="0" w:space="0" w:color="auto"/>
                        <w:left w:val="none" w:sz="0" w:space="0" w:color="auto"/>
                        <w:bottom w:val="none" w:sz="0" w:space="0" w:color="auto"/>
                        <w:right w:val="none" w:sz="0" w:space="0" w:color="auto"/>
                      </w:divBdr>
                      <w:divsChild>
                        <w:div w:id="1062141993">
                          <w:marLeft w:val="0"/>
                          <w:marRight w:val="0"/>
                          <w:marTop w:val="0"/>
                          <w:marBottom w:val="0"/>
                          <w:divBdr>
                            <w:top w:val="none" w:sz="0" w:space="0" w:color="auto"/>
                            <w:left w:val="none" w:sz="0" w:space="0" w:color="auto"/>
                            <w:bottom w:val="none" w:sz="0" w:space="0" w:color="auto"/>
                            <w:right w:val="none" w:sz="0" w:space="0" w:color="auto"/>
                          </w:divBdr>
                        </w:div>
                      </w:divsChild>
                    </w:div>
                    <w:div w:id="1566917835">
                      <w:marLeft w:val="900"/>
                      <w:marRight w:val="0"/>
                      <w:marTop w:val="0"/>
                      <w:marBottom w:val="300"/>
                      <w:divBdr>
                        <w:top w:val="none" w:sz="0" w:space="0" w:color="auto"/>
                        <w:left w:val="none" w:sz="0" w:space="0" w:color="auto"/>
                        <w:bottom w:val="none" w:sz="0" w:space="0" w:color="auto"/>
                        <w:right w:val="none" w:sz="0" w:space="0" w:color="auto"/>
                      </w:divBdr>
                    </w:div>
                    <w:div w:id="1397053221">
                      <w:marLeft w:val="1350"/>
                      <w:marRight w:val="0"/>
                      <w:marTop w:val="300"/>
                      <w:marBottom w:val="300"/>
                      <w:divBdr>
                        <w:top w:val="none" w:sz="0" w:space="0" w:color="auto"/>
                        <w:left w:val="none" w:sz="0" w:space="0" w:color="auto"/>
                        <w:bottom w:val="none" w:sz="0" w:space="0" w:color="auto"/>
                        <w:right w:val="none" w:sz="0" w:space="0" w:color="auto"/>
                      </w:divBdr>
                      <w:divsChild>
                        <w:div w:id="1267467286">
                          <w:marLeft w:val="0"/>
                          <w:marRight w:val="0"/>
                          <w:marTop w:val="0"/>
                          <w:marBottom w:val="0"/>
                          <w:divBdr>
                            <w:top w:val="none" w:sz="0" w:space="0" w:color="auto"/>
                            <w:left w:val="none" w:sz="0" w:space="0" w:color="auto"/>
                            <w:bottom w:val="none" w:sz="0" w:space="0" w:color="auto"/>
                            <w:right w:val="none" w:sz="0" w:space="0" w:color="auto"/>
                          </w:divBdr>
                        </w:div>
                      </w:divsChild>
                    </w:div>
                    <w:div w:id="1534927707">
                      <w:marLeft w:val="900"/>
                      <w:marRight w:val="0"/>
                      <w:marTop w:val="0"/>
                      <w:marBottom w:val="300"/>
                      <w:divBdr>
                        <w:top w:val="none" w:sz="0" w:space="0" w:color="auto"/>
                        <w:left w:val="none" w:sz="0" w:space="0" w:color="auto"/>
                        <w:bottom w:val="none" w:sz="0" w:space="0" w:color="auto"/>
                        <w:right w:val="none" w:sz="0" w:space="0" w:color="auto"/>
                      </w:divBdr>
                    </w:div>
                    <w:div w:id="1375613739">
                      <w:marLeft w:val="1350"/>
                      <w:marRight w:val="0"/>
                      <w:marTop w:val="300"/>
                      <w:marBottom w:val="300"/>
                      <w:divBdr>
                        <w:top w:val="none" w:sz="0" w:space="0" w:color="auto"/>
                        <w:left w:val="none" w:sz="0" w:space="0" w:color="auto"/>
                        <w:bottom w:val="none" w:sz="0" w:space="0" w:color="auto"/>
                        <w:right w:val="none" w:sz="0" w:space="0" w:color="auto"/>
                      </w:divBdr>
                      <w:divsChild>
                        <w:div w:id="20961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2.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control" Target="activeX/activeX63.xml"/><Relationship Id="rId84" Type="http://schemas.openxmlformats.org/officeDocument/2006/relationships/control" Target="activeX/activeX79.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38" Type="http://schemas.openxmlformats.org/officeDocument/2006/relationships/control" Target="activeX/activeX133.xml"/><Relationship Id="rId16" Type="http://schemas.openxmlformats.org/officeDocument/2006/relationships/control" Target="activeX/activeX11.xml"/><Relationship Id="rId107" Type="http://schemas.openxmlformats.org/officeDocument/2006/relationships/control" Target="activeX/activeX102.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3.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5" Type="http://schemas.openxmlformats.org/officeDocument/2006/relationships/control" Target="activeX/activeX1.xml"/><Relationship Id="rId90" Type="http://schemas.openxmlformats.org/officeDocument/2006/relationships/control" Target="activeX/activeX85.xml"/><Relationship Id="rId95" Type="http://schemas.openxmlformats.org/officeDocument/2006/relationships/control" Target="activeX/activeX90.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control" Target="activeX/activeX62.xml"/><Relationship Id="rId103" Type="http://schemas.openxmlformats.org/officeDocument/2006/relationships/control" Target="activeX/activeX98.xml"/><Relationship Id="rId108" Type="http://schemas.openxmlformats.org/officeDocument/2006/relationships/control" Target="activeX/activeX103.xml"/><Relationship Id="rId116" Type="http://schemas.openxmlformats.org/officeDocument/2006/relationships/control" Target="activeX/activeX111.xml"/><Relationship Id="rId124" Type="http://schemas.openxmlformats.org/officeDocument/2006/relationships/control" Target="activeX/activeX119.xml"/><Relationship Id="rId129" Type="http://schemas.openxmlformats.org/officeDocument/2006/relationships/control" Target="activeX/activeX124.xml"/><Relationship Id="rId137" Type="http://schemas.openxmlformats.org/officeDocument/2006/relationships/control" Target="activeX/activeX132.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 Id="rId70" Type="http://schemas.openxmlformats.org/officeDocument/2006/relationships/control" Target="activeX/activeX65.xml"/><Relationship Id="rId75" Type="http://schemas.openxmlformats.org/officeDocument/2006/relationships/control" Target="activeX/activeX70.xml"/><Relationship Id="rId83" Type="http://schemas.openxmlformats.org/officeDocument/2006/relationships/control" Target="activeX/activeX78.xml"/><Relationship Id="rId88" Type="http://schemas.openxmlformats.org/officeDocument/2006/relationships/control" Target="activeX/activeX83.xml"/><Relationship Id="rId91" Type="http://schemas.openxmlformats.org/officeDocument/2006/relationships/control" Target="activeX/activeX86.xml"/><Relationship Id="rId96" Type="http://schemas.openxmlformats.org/officeDocument/2006/relationships/control" Target="activeX/activeX91.xml"/><Relationship Id="rId111" Type="http://schemas.openxmlformats.org/officeDocument/2006/relationships/control" Target="activeX/activeX106.xml"/><Relationship Id="rId132" Type="http://schemas.openxmlformats.org/officeDocument/2006/relationships/control" Target="activeX/activeX127.xml"/><Relationship Id="rId140" Type="http://schemas.openxmlformats.org/officeDocument/2006/relationships/control" Target="activeX/activeX135.xml"/><Relationship Id="rId145" Type="http://schemas.openxmlformats.org/officeDocument/2006/relationships/control" Target="activeX/activeX140.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106" Type="http://schemas.openxmlformats.org/officeDocument/2006/relationships/control" Target="activeX/activeX101.xml"/><Relationship Id="rId114" Type="http://schemas.openxmlformats.org/officeDocument/2006/relationships/control" Target="activeX/activeX109.xml"/><Relationship Id="rId119" Type="http://schemas.openxmlformats.org/officeDocument/2006/relationships/control" Target="activeX/activeX114.xml"/><Relationship Id="rId127" Type="http://schemas.openxmlformats.org/officeDocument/2006/relationships/control" Target="activeX/activeX122.xml"/><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73" Type="http://schemas.openxmlformats.org/officeDocument/2006/relationships/control" Target="activeX/activeX68.xml"/><Relationship Id="rId78" Type="http://schemas.openxmlformats.org/officeDocument/2006/relationships/control" Target="activeX/activeX73.xml"/><Relationship Id="rId81" Type="http://schemas.openxmlformats.org/officeDocument/2006/relationships/control" Target="activeX/activeX76.xml"/><Relationship Id="rId86" Type="http://schemas.openxmlformats.org/officeDocument/2006/relationships/control" Target="activeX/activeX81.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30" Type="http://schemas.openxmlformats.org/officeDocument/2006/relationships/control" Target="activeX/activeX125.xml"/><Relationship Id="rId135" Type="http://schemas.openxmlformats.org/officeDocument/2006/relationships/control" Target="activeX/activeX130.xml"/><Relationship Id="rId143" Type="http://schemas.openxmlformats.org/officeDocument/2006/relationships/control" Target="activeX/activeX138.xml"/><Relationship Id="rId4" Type="http://schemas.openxmlformats.org/officeDocument/2006/relationships/image" Target="media/image1.wmf"/><Relationship Id="rId9"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fontTable" Target="fontTable.xml"/><Relationship Id="rId7" Type="http://schemas.openxmlformats.org/officeDocument/2006/relationships/control" Target="activeX/activeX2.xml"/><Relationship Id="rId71" Type="http://schemas.openxmlformats.org/officeDocument/2006/relationships/control" Target="activeX/activeX66.xml"/><Relationship Id="rId92" Type="http://schemas.openxmlformats.org/officeDocument/2006/relationships/control" Target="activeX/activeX87.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61" Type="http://schemas.openxmlformats.org/officeDocument/2006/relationships/control" Target="activeX/activeX56.xml"/><Relationship Id="rId82" Type="http://schemas.openxmlformats.org/officeDocument/2006/relationships/control" Target="activeX/activeX77.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theme" Target="theme/theme1.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1337</Words>
  <Characters>7622</Characters>
  <Application>Microsoft Office Word</Application>
  <DocSecurity>0</DocSecurity>
  <Lines>63</Lines>
  <Paragraphs>17</Paragraphs>
  <ScaleCrop>false</ScaleCrop>
  <Company/>
  <LinksUpToDate>false</LinksUpToDate>
  <CharactersWithSpaces>8942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2015-11-24T05:12:00Z</dcterms:created>
  <dcterms:modified xsi:type="dcterms:W3CDTF">2015-11-24T05:17:00Z</dcterms:modified>
</cp:coreProperties>
</file>