
<file path=[Content_Types].xml><?xml version="1.0" encoding="utf-8"?>
<Types xmlns="http://schemas.openxmlformats.org/package/2006/content-types">
  <Override PartName="/word/activeX/activeX8.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Override PartName="/word/activeX/activeX52.xml" ContentType="application/vnd.ms-office.activeX+xml"/>
  <Override PartName="/word/activeX/activeX5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activeX/activeX50.xml" ContentType="application/vnd.ms-office.activeX+xml"/>
  <Override PartName="/word/activeX/activeX51.xml" ContentType="application/vnd.ms-office.activeX+xml"/>
  <Override PartName="/word/activeX/activeX60.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EEE" w:rsidRPr="00E47EEE" w:rsidRDefault="00E47EEE" w:rsidP="00E47EEE">
      <w:pPr>
        <w:widowControl/>
        <w:shd w:val="clear" w:color="auto" w:fill="EEF3F9"/>
        <w:jc w:val="center"/>
        <w:rPr>
          <w:rFonts w:ascii="宋体" w:eastAsia="宋体" w:hAnsi="宋体" w:cs="宋体"/>
          <w:kern w:val="0"/>
          <w:sz w:val="54"/>
          <w:szCs w:val="54"/>
        </w:rPr>
      </w:pPr>
      <w:r w:rsidRPr="00E47EEE">
        <w:rPr>
          <w:rFonts w:ascii="宋体" w:eastAsia="宋体" w:hAnsi="宋体" w:cs="宋体"/>
          <w:kern w:val="0"/>
          <w:sz w:val="54"/>
          <w:szCs w:val="54"/>
        </w:rPr>
        <w:t>税务会计01任务</w:t>
      </w:r>
    </w:p>
    <w:p w:rsidR="00E47EEE" w:rsidRPr="00E47EEE" w:rsidRDefault="00E47EEE" w:rsidP="00E47EEE">
      <w:pPr>
        <w:widowControl/>
        <w:shd w:val="clear" w:color="auto" w:fill="EEF3F9"/>
        <w:jc w:val="center"/>
        <w:rPr>
          <w:rFonts w:ascii="宋体" w:eastAsia="宋体" w:hAnsi="宋体" w:cs="宋体"/>
          <w:kern w:val="0"/>
          <w:sz w:val="32"/>
          <w:szCs w:val="32"/>
        </w:rPr>
      </w:pPr>
      <w:r w:rsidRPr="00E47EEE">
        <w:rPr>
          <w:rFonts w:ascii="宋体" w:eastAsia="宋体" w:hAnsi="宋体" w:cs="宋体"/>
          <w:kern w:val="0"/>
          <w:sz w:val="32"/>
          <w:szCs w:val="32"/>
        </w:rPr>
        <w:t>试卷总分：100</w:t>
      </w:r>
    </w:p>
    <w:p w:rsidR="00E47EEE" w:rsidRPr="00E47EEE" w:rsidRDefault="00E47EEE" w:rsidP="00E47EEE">
      <w:pPr>
        <w:widowControl/>
        <w:shd w:val="clear" w:color="auto" w:fill="EEF3F9"/>
        <w:jc w:val="left"/>
        <w:rPr>
          <w:rFonts w:ascii="宋体" w:eastAsia="宋体" w:hAnsi="宋体" w:cs="宋体"/>
          <w:kern w:val="0"/>
          <w:sz w:val="45"/>
          <w:szCs w:val="45"/>
        </w:rPr>
      </w:pPr>
      <w:r w:rsidRPr="00E47EEE">
        <w:rPr>
          <w:rFonts w:ascii="宋体" w:eastAsia="宋体" w:hAnsi="宋体" w:cs="宋体"/>
          <w:kern w:val="0"/>
          <w:sz w:val="45"/>
          <w:szCs w:val="45"/>
        </w:rPr>
        <w:br/>
      </w:r>
      <w:r w:rsidRPr="00E47EEE">
        <w:rPr>
          <w:rFonts w:ascii="宋体" w:eastAsia="宋体" w:hAnsi="宋体" w:cs="宋体"/>
          <w:kern w:val="0"/>
          <w:sz w:val="45"/>
          <w:szCs w:val="45"/>
        </w:rPr>
        <w:br/>
        <w:t>1</w:t>
      </w:r>
    </w:p>
    <w:p w:rsidR="00E47EEE" w:rsidRPr="00E47EEE" w:rsidRDefault="00E47EEE" w:rsidP="00E47EEE">
      <w:pPr>
        <w:widowControl/>
        <w:shd w:val="clear" w:color="auto" w:fill="EEF3F9"/>
        <w:jc w:val="left"/>
        <w:rPr>
          <w:rFonts w:ascii="宋体" w:eastAsia="宋体" w:hAnsi="宋体" w:cs="宋体"/>
          <w:kern w:val="0"/>
          <w:sz w:val="45"/>
          <w:szCs w:val="45"/>
        </w:rPr>
      </w:pPr>
      <w:r w:rsidRPr="00E47EEE">
        <w:rPr>
          <w:rFonts w:ascii="宋体" w:eastAsia="宋体" w:hAnsi="宋体" w:cs="宋体"/>
          <w:kern w:val="0"/>
          <w:sz w:val="45"/>
          <w:szCs w:val="45"/>
        </w:rPr>
        <w:t>选择题(共10题,共60分)</w:t>
      </w:r>
      <w:r w:rsidRPr="00E47EEE">
        <w:rPr>
          <w:rFonts w:ascii="宋体" w:eastAsia="宋体" w:hAnsi="宋体" w:cs="宋体"/>
          <w:kern w:val="0"/>
          <w:sz w:val="23"/>
          <w:szCs w:val="23"/>
        </w:rPr>
        <w:br/>
      </w:r>
      <w:r w:rsidRPr="00E47EEE">
        <w:rPr>
          <w:rFonts w:ascii="宋体" w:eastAsia="宋体" w:hAnsi="宋体" w:cs="宋体"/>
          <w:kern w:val="0"/>
          <w:sz w:val="23"/>
        </w:rPr>
        <w:t>开始说明：</w:t>
      </w:r>
      <w:r w:rsidRPr="00E47EEE">
        <w:rPr>
          <w:rFonts w:ascii="宋体" w:eastAsia="宋体" w:hAnsi="宋体" w:cs="宋体"/>
          <w:kern w:val="0"/>
          <w:sz w:val="23"/>
          <w:szCs w:val="23"/>
        </w:rPr>
        <w:br/>
      </w:r>
      <w:r w:rsidRPr="00E47EEE">
        <w:rPr>
          <w:rFonts w:ascii="宋体" w:eastAsia="宋体" w:hAnsi="宋体" w:cs="宋体"/>
          <w:kern w:val="0"/>
          <w:sz w:val="23"/>
        </w:rPr>
        <w:t>结束说明：</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t>下列行为中，涉及的进项税额不得从销项税额中抵扣的是:(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20.25pt;height:15.75pt" o:ole="">
            <v:imagedata r:id="rId4" o:title=""/>
          </v:shape>
          <w:control r:id="rId5" w:name="DefaultOcxName" w:shapeid="_x0000_i1204"/>
        </w:object>
      </w:r>
      <w:r w:rsidRPr="00E47EEE">
        <w:rPr>
          <w:rFonts w:ascii="宋体" w:eastAsia="宋体" w:hAnsi="宋体" w:cs="宋体" w:hint="eastAsia"/>
          <w:kern w:val="0"/>
          <w:sz w:val="32"/>
          <w:szCs w:val="32"/>
        </w:rPr>
        <w:t>A、将外购的货物用于本单位集体福利</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203" type="#_x0000_t75" style="width:20.25pt;height:15.75pt" o:ole="">
            <v:imagedata r:id="rId6" o:title=""/>
          </v:shape>
          <w:control r:id="rId7" w:name="DefaultOcxName1" w:shapeid="_x0000_i1203"/>
        </w:object>
      </w:r>
      <w:r w:rsidRPr="00E47EEE">
        <w:rPr>
          <w:rFonts w:ascii="宋体" w:eastAsia="宋体" w:hAnsi="宋体" w:cs="宋体" w:hint="eastAsia"/>
          <w:kern w:val="0"/>
          <w:sz w:val="32"/>
          <w:szCs w:val="32"/>
        </w:rPr>
        <w:t>B、将外购的货物分配给股东和投资者</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202" type="#_x0000_t75" style="width:20.25pt;height:15.75pt" o:ole="">
            <v:imagedata r:id="rId6" o:title=""/>
          </v:shape>
          <w:control r:id="rId8" w:name="DefaultOcxName2" w:shapeid="_x0000_i1202"/>
        </w:object>
      </w:r>
      <w:r w:rsidRPr="00E47EEE">
        <w:rPr>
          <w:rFonts w:ascii="宋体" w:eastAsia="宋体" w:hAnsi="宋体" w:cs="宋体" w:hint="eastAsia"/>
          <w:kern w:val="0"/>
          <w:sz w:val="32"/>
          <w:szCs w:val="32"/>
        </w:rPr>
        <w:t>C、将外购的货物无偿赠送给其他个人</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201" type="#_x0000_t75" style="width:20.25pt;height:15.75pt" o:ole="">
            <v:imagedata r:id="rId6" o:title=""/>
          </v:shape>
          <w:control r:id="rId9" w:name="DefaultOcxName3" w:shapeid="_x0000_i1201"/>
        </w:object>
      </w:r>
      <w:r w:rsidRPr="00E47EEE">
        <w:rPr>
          <w:rFonts w:ascii="宋体" w:eastAsia="宋体" w:hAnsi="宋体" w:cs="宋体" w:hint="eastAsia"/>
          <w:kern w:val="0"/>
          <w:sz w:val="32"/>
          <w:szCs w:val="32"/>
        </w:rPr>
        <w:t>D、将外购的货物作为投资提供给其他单位</w:t>
      </w:r>
    </w:p>
    <w:p w:rsidR="00E47EEE" w:rsidRPr="00E47EEE" w:rsidRDefault="00E47EEE" w:rsidP="00E47EEE">
      <w:pPr>
        <w:widowControl/>
        <w:shd w:val="clear" w:color="auto" w:fill="EEF3F9"/>
        <w:jc w:val="left"/>
        <w:rPr>
          <w:rFonts w:ascii="宋体" w:eastAsia="宋体" w:hAnsi="宋体" w:cs="宋体" w:hint="eastAsia"/>
          <w:kern w:val="0"/>
          <w:sz w:val="32"/>
          <w:szCs w:val="32"/>
        </w:rPr>
      </w:pPr>
      <w:r w:rsidRPr="00E47EEE">
        <w:rPr>
          <w:rFonts w:ascii="宋体" w:eastAsia="宋体" w:hAnsi="宋体" w:cs="宋体"/>
          <w:kern w:val="0"/>
          <w:sz w:val="32"/>
          <w:szCs w:val="32"/>
        </w:rPr>
        <w:t>2.(6分)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t>下列各项中，不属于税务会计职能的是:(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200" type="#_x0000_t75" style="width:20.25pt;height:15.75pt" o:ole="">
            <v:imagedata r:id="rId6" o:title=""/>
          </v:shape>
          <w:control r:id="rId10" w:name="DefaultOcxName4" w:shapeid="_x0000_i1200"/>
        </w:object>
      </w:r>
      <w:r w:rsidRPr="00E47EEE">
        <w:rPr>
          <w:rFonts w:ascii="宋体" w:eastAsia="宋体" w:hAnsi="宋体" w:cs="宋体" w:hint="eastAsia"/>
          <w:kern w:val="0"/>
          <w:sz w:val="32"/>
          <w:szCs w:val="32"/>
        </w:rPr>
        <w:t>A、反映职能</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99" type="#_x0000_t75" style="width:20.25pt;height:15.75pt" o:ole="">
            <v:imagedata r:id="rId6" o:title=""/>
          </v:shape>
          <w:control r:id="rId11" w:name="DefaultOcxName5" w:shapeid="_x0000_i1199"/>
        </w:object>
      </w:r>
      <w:r w:rsidRPr="00E47EEE">
        <w:rPr>
          <w:rFonts w:ascii="宋体" w:eastAsia="宋体" w:hAnsi="宋体" w:cs="宋体" w:hint="eastAsia"/>
          <w:kern w:val="0"/>
          <w:sz w:val="32"/>
          <w:szCs w:val="32"/>
        </w:rPr>
        <w:t>B、监督职能</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98" type="#_x0000_t75" style="width:20.25pt;height:15.75pt" o:ole="">
            <v:imagedata r:id="rId6" o:title=""/>
          </v:shape>
          <w:control r:id="rId12" w:name="DefaultOcxName6" w:shapeid="_x0000_i1198"/>
        </w:object>
      </w:r>
      <w:r w:rsidRPr="00E47EEE">
        <w:rPr>
          <w:rFonts w:ascii="宋体" w:eastAsia="宋体" w:hAnsi="宋体" w:cs="宋体" w:hint="eastAsia"/>
          <w:kern w:val="0"/>
          <w:sz w:val="32"/>
          <w:szCs w:val="32"/>
        </w:rPr>
        <w:t>C、筹划职能</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97" type="#_x0000_t75" style="width:20.25pt;height:15.75pt" o:ole="">
            <v:imagedata r:id="rId4" o:title=""/>
          </v:shape>
          <w:control r:id="rId13" w:name="DefaultOcxName7" w:shapeid="_x0000_i1197"/>
        </w:object>
      </w:r>
      <w:r w:rsidRPr="00E47EEE">
        <w:rPr>
          <w:rFonts w:ascii="宋体" w:eastAsia="宋体" w:hAnsi="宋体" w:cs="宋体" w:hint="eastAsia"/>
          <w:kern w:val="0"/>
          <w:sz w:val="32"/>
          <w:szCs w:val="32"/>
        </w:rPr>
        <w:t>D、控制职能</w:t>
      </w:r>
    </w:p>
    <w:p w:rsidR="00E47EEE" w:rsidRPr="00E47EEE" w:rsidRDefault="00E47EEE" w:rsidP="00E47EEE">
      <w:pPr>
        <w:widowControl/>
        <w:shd w:val="clear" w:color="auto" w:fill="EEF3F9"/>
        <w:jc w:val="left"/>
        <w:rPr>
          <w:rFonts w:ascii="宋体" w:eastAsia="宋体" w:hAnsi="宋体" w:cs="宋体" w:hint="eastAsia"/>
          <w:kern w:val="0"/>
          <w:sz w:val="32"/>
          <w:szCs w:val="32"/>
        </w:rPr>
      </w:pPr>
      <w:r w:rsidRPr="00E47EEE">
        <w:rPr>
          <w:rFonts w:ascii="宋体" w:eastAsia="宋体" w:hAnsi="宋体" w:cs="宋体"/>
          <w:kern w:val="0"/>
          <w:sz w:val="32"/>
          <w:szCs w:val="32"/>
        </w:rPr>
        <w:t>3.(6分)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t>区分增值税和消费税的税种的最主要不同点是:(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96" type="#_x0000_t75" style="width:20.25pt;height:15.75pt" o:ole="">
            <v:imagedata r:id="rId6" o:title=""/>
          </v:shape>
          <w:control r:id="rId14" w:name="DefaultOcxName8" w:shapeid="_x0000_i1196"/>
        </w:object>
      </w:r>
      <w:r w:rsidRPr="00E47EEE">
        <w:rPr>
          <w:rFonts w:ascii="宋体" w:eastAsia="宋体" w:hAnsi="宋体" w:cs="宋体" w:hint="eastAsia"/>
          <w:kern w:val="0"/>
          <w:sz w:val="32"/>
          <w:szCs w:val="32"/>
        </w:rPr>
        <w:t>A、税目</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lastRenderedPageBreak/>
        <w:object w:dxaOrig="1440" w:dyaOrig="1440">
          <v:shape id="_x0000_i1195" type="#_x0000_t75" style="width:20.25pt;height:15.75pt" o:ole="">
            <v:imagedata r:id="rId4" o:title=""/>
          </v:shape>
          <w:control r:id="rId15" w:name="DefaultOcxName9" w:shapeid="_x0000_i1195"/>
        </w:object>
      </w:r>
      <w:r w:rsidRPr="00E47EEE">
        <w:rPr>
          <w:rFonts w:ascii="宋体" w:eastAsia="宋体" w:hAnsi="宋体" w:cs="宋体" w:hint="eastAsia"/>
          <w:kern w:val="0"/>
          <w:sz w:val="32"/>
          <w:szCs w:val="32"/>
        </w:rPr>
        <w:t>B、征税对象</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94" type="#_x0000_t75" style="width:20.25pt;height:15.75pt" o:ole="">
            <v:imagedata r:id="rId6" o:title=""/>
          </v:shape>
          <w:control r:id="rId16" w:name="DefaultOcxName10" w:shapeid="_x0000_i1194"/>
        </w:object>
      </w:r>
      <w:r w:rsidRPr="00E47EEE">
        <w:rPr>
          <w:rFonts w:ascii="宋体" w:eastAsia="宋体" w:hAnsi="宋体" w:cs="宋体" w:hint="eastAsia"/>
          <w:kern w:val="0"/>
          <w:sz w:val="32"/>
          <w:szCs w:val="32"/>
        </w:rPr>
        <w:t>C、纳税地点</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93" type="#_x0000_t75" style="width:20.25pt;height:15.75pt" o:ole="">
            <v:imagedata r:id="rId6" o:title=""/>
          </v:shape>
          <w:control r:id="rId17" w:name="DefaultOcxName11" w:shapeid="_x0000_i1193"/>
        </w:object>
      </w:r>
      <w:r w:rsidRPr="00E47EEE">
        <w:rPr>
          <w:rFonts w:ascii="宋体" w:eastAsia="宋体" w:hAnsi="宋体" w:cs="宋体" w:hint="eastAsia"/>
          <w:kern w:val="0"/>
          <w:sz w:val="32"/>
          <w:szCs w:val="32"/>
        </w:rPr>
        <w:t>D、纳税义务人</w:t>
      </w:r>
    </w:p>
    <w:p w:rsidR="00E47EEE" w:rsidRPr="00E47EEE" w:rsidRDefault="00E47EEE" w:rsidP="00E47EEE">
      <w:pPr>
        <w:widowControl/>
        <w:shd w:val="clear" w:color="auto" w:fill="EEF3F9"/>
        <w:jc w:val="left"/>
        <w:rPr>
          <w:rFonts w:ascii="宋体" w:eastAsia="宋体" w:hAnsi="宋体" w:cs="宋体" w:hint="eastAsia"/>
          <w:kern w:val="0"/>
          <w:sz w:val="32"/>
          <w:szCs w:val="32"/>
        </w:rPr>
      </w:pPr>
      <w:r w:rsidRPr="00E47EEE">
        <w:rPr>
          <w:rFonts w:ascii="宋体" w:eastAsia="宋体" w:hAnsi="宋体" w:cs="宋体"/>
          <w:kern w:val="0"/>
          <w:sz w:val="32"/>
          <w:szCs w:val="32"/>
        </w:rPr>
        <w:t>4.(6分)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t>下列关于消费税计税销售额的说法中，正确的是:(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92" type="#_x0000_t75" style="width:20.25pt;height:15.75pt" o:ole="">
            <v:imagedata r:id="rId6" o:title=""/>
          </v:shape>
          <w:control r:id="rId18" w:name="DefaultOcxName12" w:shapeid="_x0000_i1192"/>
        </w:object>
      </w:r>
      <w:r w:rsidRPr="00E47EEE">
        <w:rPr>
          <w:rFonts w:ascii="宋体" w:eastAsia="宋体" w:hAnsi="宋体" w:cs="宋体" w:hint="eastAsia"/>
          <w:kern w:val="0"/>
          <w:sz w:val="32"/>
          <w:szCs w:val="32"/>
        </w:rPr>
        <w:t>A、含消费税且含增值税的销售额</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91" type="#_x0000_t75" style="width:20.25pt;height:15.75pt" o:ole="">
            <v:imagedata r:id="rId4" o:title=""/>
          </v:shape>
          <w:control r:id="rId19" w:name="DefaultOcxName13" w:shapeid="_x0000_i1191"/>
        </w:object>
      </w:r>
      <w:r w:rsidRPr="00E47EEE">
        <w:rPr>
          <w:rFonts w:ascii="宋体" w:eastAsia="宋体" w:hAnsi="宋体" w:cs="宋体" w:hint="eastAsia"/>
          <w:kern w:val="0"/>
          <w:sz w:val="32"/>
          <w:szCs w:val="32"/>
        </w:rPr>
        <w:t>B、含消费税而不含增值税的销售额</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90" type="#_x0000_t75" style="width:20.25pt;height:15.75pt" o:ole="">
            <v:imagedata r:id="rId6" o:title=""/>
          </v:shape>
          <w:control r:id="rId20" w:name="DefaultOcxName14" w:shapeid="_x0000_i1190"/>
        </w:object>
      </w:r>
      <w:r w:rsidRPr="00E47EEE">
        <w:rPr>
          <w:rFonts w:ascii="宋体" w:eastAsia="宋体" w:hAnsi="宋体" w:cs="宋体" w:hint="eastAsia"/>
          <w:kern w:val="0"/>
          <w:sz w:val="32"/>
          <w:szCs w:val="32"/>
        </w:rPr>
        <w:t>C、不含消费税而含增值税的销售额</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89" type="#_x0000_t75" style="width:20.25pt;height:15.75pt" o:ole="">
            <v:imagedata r:id="rId6" o:title=""/>
          </v:shape>
          <w:control r:id="rId21" w:name="DefaultOcxName15" w:shapeid="_x0000_i1189"/>
        </w:object>
      </w:r>
      <w:r w:rsidRPr="00E47EEE">
        <w:rPr>
          <w:rFonts w:ascii="宋体" w:eastAsia="宋体" w:hAnsi="宋体" w:cs="宋体" w:hint="eastAsia"/>
          <w:kern w:val="0"/>
          <w:sz w:val="32"/>
          <w:szCs w:val="32"/>
        </w:rPr>
        <w:t>D、不含消费税也不含增值税的销售额</w:t>
      </w:r>
    </w:p>
    <w:p w:rsidR="00E47EEE" w:rsidRPr="00E47EEE" w:rsidRDefault="00E47EEE" w:rsidP="00E47EEE">
      <w:pPr>
        <w:widowControl/>
        <w:shd w:val="clear" w:color="auto" w:fill="EEF3F9"/>
        <w:jc w:val="left"/>
        <w:rPr>
          <w:rFonts w:ascii="宋体" w:eastAsia="宋体" w:hAnsi="宋体" w:cs="宋体" w:hint="eastAsia"/>
          <w:kern w:val="0"/>
          <w:sz w:val="32"/>
          <w:szCs w:val="32"/>
        </w:rPr>
      </w:pPr>
      <w:r w:rsidRPr="00E47EEE">
        <w:rPr>
          <w:rFonts w:ascii="宋体" w:eastAsia="宋体" w:hAnsi="宋体" w:cs="宋体"/>
          <w:kern w:val="0"/>
          <w:sz w:val="32"/>
          <w:szCs w:val="32"/>
        </w:rPr>
        <w:t>5.(6分)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t>某零售企业为增值税一般纳税人，增值税税率17%，月含税销售额为29250元，则该企业当月增值税的计税销售额为(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88" type="#_x0000_t75" style="width:20.25pt;height:15.75pt" o:ole="">
            <v:imagedata r:id="rId4" o:title=""/>
          </v:shape>
          <w:control r:id="rId22" w:name="DefaultOcxName16" w:shapeid="_x0000_i1188"/>
        </w:object>
      </w:r>
      <w:r w:rsidRPr="00E47EEE">
        <w:rPr>
          <w:rFonts w:ascii="宋体" w:eastAsia="宋体" w:hAnsi="宋体" w:cs="宋体" w:hint="eastAsia"/>
          <w:kern w:val="0"/>
          <w:sz w:val="32"/>
          <w:szCs w:val="32"/>
        </w:rPr>
        <w:t>A、25000元</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87" type="#_x0000_t75" style="width:20.25pt;height:15.75pt" o:ole="">
            <v:imagedata r:id="rId6" o:title=""/>
          </v:shape>
          <w:control r:id="rId23" w:name="DefaultOcxName17" w:shapeid="_x0000_i1187"/>
        </w:object>
      </w:r>
      <w:r w:rsidRPr="00E47EEE">
        <w:rPr>
          <w:rFonts w:ascii="宋体" w:eastAsia="宋体" w:hAnsi="宋体" w:cs="宋体" w:hint="eastAsia"/>
          <w:kern w:val="0"/>
          <w:sz w:val="32"/>
          <w:szCs w:val="32"/>
        </w:rPr>
        <w:t>B、25880元</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86" type="#_x0000_t75" style="width:20.25pt;height:15.75pt" o:ole="">
            <v:imagedata r:id="rId6" o:title=""/>
          </v:shape>
          <w:control r:id="rId24" w:name="DefaultOcxName18" w:shapeid="_x0000_i1186"/>
        </w:object>
      </w:r>
      <w:r w:rsidRPr="00E47EEE">
        <w:rPr>
          <w:rFonts w:ascii="宋体" w:eastAsia="宋体" w:hAnsi="宋体" w:cs="宋体" w:hint="eastAsia"/>
          <w:kern w:val="0"/>
          <w:sz w:val="32"/>
          <w:szCs w:val="32"/>
        </w:rPr>
        <w:t>C、27594元</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85" type="#_x0000_t75" style="width:20.25pt;height:15.75pt" o:ole="">
            <v:imagedata r:id="rId6" o:title=""/>
          </v:shape>
          <w:control r:id="rId25" w:name="DefaultOcxName19" w:shapeid="_x0000_i1185"/>
        </w:object>
      </w:r>
      <w:r w:rsidRPr="00E47EEE">
        <w:rPr>
          <w:rFonts w:ascii="宋体" w:eastAsia="宋体" w:hAnsi="宋体" w:cs="宋体" w:hint="eastAsia"/>
          <w:kern w:val="0"/>
          <w:sz w:val="32"/>
          <w:szCs w:val="32"/>
        </w:rPr>
        <w:t>D、35240元</w:t>
      </w:r>
    </w:p>
    <w:p w:rsidR="00E47EEE" w:rsidRPr="00E47EEE" w:rsidRDefault="00E47EEE" w:rsidP="00E47EEE">
      <w:pPr>
        <w:widowControl/>
        <w:shd w:val="clear" w:color="auto" w:fill="EEF3F9"/>
        <w:jc w:val="left"/>
        <w:rPr>
          <w:rFonts w:ascii="宋体" w:eastAsia="宋体" w:hAnsi="宋体" w:cs="宋体" w:hint="eastAsia"/>
          <w:kern w:val="0"/>
          <w:sz w:val="32"/>
          <w:szCs w:val="32"/>
        </w:rPr>
      </w:pPr>
      <w:r w:rsidRPr="00E47EEE">
        <w:rPr>
          <w:rFonts w:ascii="宋体" w:eastAsia="宋体" w:hAnsi="宋体" w:cs="宋体"/>
          <w:kern w:val="0"/>
          <w:sz w:val="32"/>
          <w:szCs w:val="32"/>
        </w:rPr>
        <w:t>6.(6分)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t>纳税人若有特殊困难，不能按期缴纳税款的，可申请延期缴纳税款，延长期最长不得超过:(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84" type="#_x0000_t75" style="width:20.25pt;height:15.75pt" o:ole="">
            <v:imagedata r:id="rId6" o:title=""/>
          </v:shape>
          <w:control r:id="rId26" w:name="DefaultOcxName20" w:shapeid="_x0000_i1184"/>
        </w:object>
      </w:r>
      <w:r w:rsidRPr="00E47EEE">
        <w:rPr>
          <w:rFonts w:ascii="宋体" w:eastAsia="宋体" w:hAnsi="宋体" w:cs="宋体" w:hint="eastAsia"/>
          <w:kern w:val="0"/>
          <w:sz w:val="32"/>
          <w:szCs w:val="32"/>
        </w:rPr>
        <w:t>A、1个月</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83" type="#_x0000_t75" style="width:20.25pt;height:15.75pt" o:ole="">
            <v:imagedata r:id="rId6" o:title=""/>
          </v:shape>
          <w:control r:id="rId27" w:name="DefaultOcxName21" w:shapeid="_x0000_i1183"/>
        </w:object>
      </w:r>
      <w:r w:rsidRPr="00E47EEE">
        <w:rPr>
          <w:rFonts w:ascii="宋体" w:eastAsia="宋体" w:hAnsi="宋体" w:cs="宋体" w:hint="eastAsia"/>
          <w:kern w:val="0"/>
          <w:sz w:val="32"/>
          <w:szCs w:val="32"/>
        </w:rPr>
        <w:t>B、2个月</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lastRenderedPageBreak/>
        <w:object w:dxaOrig="1440" w:dyaOrig="1440">
          <v:shape id="_x0000_i1182" type="#_x0000_t75" style="width:20.25pt;height:15.75pt" o:ole="">
            <v:imagedata r:id="rId4" o:title=""/>
          </v:shape>
          <w:control r:id="rId28" w:name="DefaultOcxName22" w:shapeid="_x0000_i1182"/>
        </w:object>
      </w:r>
      <w:r w:rsidRPr="00E47EEE">
        <w:rPr>
          <w:rFonts w:ascii="宋体" w:eastAsia="宋体" w:hAnsi="宋体" w:cs="宋体" w:hint="eastAsia"/>
          <w:kern w:val="0"/>
          <w:sz w:val="32"/>
          <w:szCs w:val="32"/>
        </w:rPr>
        <w:t>C、3个月</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81" type="#_x0000_t75" style="width:20.25pt;height:15.75pt" o:ole="">
            <v:imagedata r:id="rId6" o:title=""/>
          </v:shape>
          <w:control r:id="rId29" w:name="DefaultOcxName23" w:shapeid="_x0000_i1181"/>
        </w:object>
      </w:r>
      <w:r w:rsidRPr="00E47EEE">
        <w:rPr>
          <w:rFonts w:ascii="宋体" w:eastAsia="宋体" w:hAnsi="宋体" w:cs="宋体" w:hint="eastAsia"/>
          <w:kern w:val="0"/>
          <w:sz w:val="32"/>
          <w:szCs w:val="32"/>
        </w:rPr>
        <w:t>D、4个月</w:t>
      </w:r>
    </w:p>
    <w:p w:rsidR="00E47EEE" w:rsidRPr="00E47EEE" w:rsidRDefault="00E47EEE" w:rsidP="00E47EEE">
      <w:pPr>
        <w:widowControl/>
        <w:shd w:val="clear" w:color="auto" w:fill="EEF3F9"/>
        <w:jc w:val="left"/>
        <w:rPr>
          <w:rFonts w:ascii="宋体" w:eastAsia="宋体" w:hAnsi="宋体" w:cs="宋体" w:hint="eastAsia"/>
          <w:kern w:val="0"/>
          <w:sz w:val="32"/>
          <w:szCs w:val="32"/>
        </w:rPr>
      </w:pPr>
      <w:r w:rsidRPr="00E47EEE">
        <w:rPr>
          <w:rFonts w:ascii="宋体" w:eastAsia="宋体" w:hAnsi="宋体" w:cs="宋体"/>
          <w:kern w:val="0"/>
          <w:sz w:val="32"/>
          <w:szCs w:val="32"/>
        </w:rPr>
        <w:t>7.(6分)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t>下列征收消费税的是：(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80" type="#_x0000_t75" style="width:20.25pt;height:15.75pt" o:ole="">
            <v:imagedata r:id="rId4" o:title=""/>
          </v:shape>
          <w:control r:id="rId30" w:name="DefaultOcxName24" w:shapeid="_x0000_i1180"/>
        </w:object>
      </w:r>
      <w:r w:rsidRPr="00E47EEE">
        <w:rPr>
          <w:rFonts w:ascii="宋体" w:eastAsia="宋体" w:hAnsi="宋体" w:cs="宋体" w:hint="eastAsia"/>
          <w:kern w:val="0"/>
          <w:sz w:val="32"/>
          <w:szCs w:val="32"/>
        </w:rPr>
        <w:t>A、木制一次性筷子</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9" type="#_x0000_t75" style="width:20.25pt;height:15.75pt" o:ole="">
            <v:imagedata r:id="rId6" o:title=""/>
          </v:shape>
          <w:control r:id="rId31" w:name="DefaultOcxName25" w:shapeid="_x0000_i1179"/>
        </w:object>
      </w:r>
      <w:r w:rsidRPr="00E47EEE">
        <w:rPr>
          <w:rFonts w:ascii="宋体" w:eastAsia="宋体" w:hAnsi="宋体" w:cs="宋体" w:hint="eastAsia"/>
          <w:kern w:val="0"/>
          <w:sz w:val="32"/>
          <w:szCs w:val="32"/>
        </w:rPr>
        <w:t>B、货车</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8" type="#_x0000_t75" style="width:20.25pt;height:15.75pt" o:ole="">
            <v:imagedata r:id="rId6" o:title=""/>
          </v:shape>
          <w:control r:id="rId32" w:name="DefaultOcxName26" w:shapeid="_x0000_i1178"/>
        </w:object>
      </w:r>
      <w:r w:rsidRPr="00E47EEE">
        <w:rPr>
          <w:rFonts w:ascii="宋体" w:eastAsia="宋体" w:hAnsi="宋体" w:cs="宋体" w:hint="eastAsia"/>
          <w:kern w:val="0"/>
          <w:sz w:val="32"/>
          <w:szCs w:val="32"/>
        </w:rPr>
        <w:t>C、洗衣机</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7" type="#_x0000_t75" style="width:20.25pt;height:15.75pt" o:ole="">
            <v:imagedata r:id="rId6" o:title=""/>
          </v:shape>
          <w:control r:id="rId33" w:name="DefaultOcxName27" w:shapeid="_x0000_i1177"/>
        </w:object>
      </w:r>
      <w:r w:rsidRPr="00E47EEE">
        <w:rPr>
          <w:rFonts w:ascii="宋体" w:eastAsia="宋体" w:hAnsi="宋体" w:cs="宋体" w:hint="eastAsia"/>
          <w:kern w:val="0"/>
          <w:sz w:val="32"/>
          <w:szCs w:val="32"/>
        </w:rPr>
        <w:t>D、洗涤用品</w:t>
      </w:r>
    </w:p>
    <w:p w:rsidR="00E47EEE" w:rsidRPr="00E47EEE" w:rsidRDefault="00E47EEE" w:rsidP="00E47EEE">
      <w:pPr>
        <w:widowControl/>
        <w:shd w:val="clear" w:color="auto" w:fill="EEF3F9"/>
        <w:jc w:val="left"/>
        <w:rPr>
          <w:rFonts w:ascii="宋体" w:eastAsia="宋体" w:hAnsi="宋体" w:cs="宋体" w:hint="eastAsia"/>
          <w:kern w:val="0"/>
          <w:sz w:val="32"/>
          <w:szCs w:val="32"/>
        </w:rPr>
      </w:pPr>
      <w:r w:rsidRPr="00E47EEE">
        <w:rPr>
          <w:rFonts w:ascii="宋体" w:eastAsia="宋体" w:hAnsi="宋体" w:cs="宋体"/>
          <w:kern w:val="0"/>
          <w:sz w:val="32"/>
          <w:szCs w:val="32"/>
        </w:rPr>
        <w:t>8.(6分)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t>纳税人抗税的行政法律责任：由税务机关追缴其拒缴的税款、滞纳金，并处拒缴税款:(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6" type="#_x0000_t75" style="width:20.25pt;height:15.75pt" o:ole="">
            <v:imagedata r:id="rId4" o:title=""/>
          </v:shape>
          <w:control r:id="rId34" w:name="DefaultOcxName28" w:shapeid="_x0000_i1176"/>
        </w:object>
      </w:r>
      <w:r w:rsidRPr="00E47EEE">
        <w:rPr>
          <w:rFonts w:ascii="宋体" w:eastAsia="宋体" w:hAnsi="宋体" w:cs="宋体" w:hint="eastAsia"/>
          <w:kern w:val="0"/>
          <w:sz w:val="32"/>
          <w:szCs w:val="32"/>
        </w:rPr>
        <w:t>A、1倍以上5倍以下的罚款</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5" type="#_x0000_t75" style="width:20.25pt;height:15.75pt" o:ole="">
            <v:imagedata r:id="rId6" o:title=""/>
          </v:shape>
          <w:control r:id="rId35" w:name="DefaultOcxName29" w:shapeid="_x0000_i1175"/>
        </w:object>
      </w:r>
      <w:r w:rsidRPr="00E47EEE">
        <w:rPr>
          <w:rFonts w:ascii="宋体" w:eastAsia="宋体" w:hAnsi="宋体" w:cs="宋体" w:hint="eastAsia"/>
          <w:kern w:val="0"/>
          <w:sz w:val="32"/>
          <w:szCs w:val="32"/>
        </w:rPr>
        <w:t>B、1倍以上3倍以下的罚款</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4" type="#_x0000_t75" style="width:20.25pt;height:15.75pt" o:ole="">
            <v:imagedata r:id="rId6" o:title=""/>
          </v:shape>
          <w:control r:id="rId36" w:name="DefaultOcxName30" w:shapeid="_x0000_i1174"/>
        </w:object>
      </w:r>
      <w:r w:rsidRPr="00E47EEE">
        <w:rPr>
          <w:rFonts w:ascii="宋体" w:eastAsia="宋体" w:hAnsi="宋体" w:cs="宋体" w:hint="eastAsia"/>
          <w:kern w:val="0"/>
          <w:sz w:val="32"/>
          <w:szCs w:val="32"/>
        </w:rPr>
        <w:t>C、2倍以上5倍以下的罚款</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3" type="#_x0000_t75" style="width:20.25pt;height:15.75pt" o:ole="">
            <v:imagedata r:id="rId6" o:title=""/>
          </v:shape>
          <w:control r:id="rId37" w:name="DefaultOcxName31" w:shapeid="_x0000_i1173"/>
        </w:object>
      </w:r>
      <w:r w:rsidRPr="00E47EEE">
        <w:rPr>
          <w:rFonts w:ascii="宋体" w:eastAsia="宋体" w:hAnsi="宋体" w:cs="宋体" w:hint="eastAsia"/>
          <w:kern w:val="0"/>
          <w:sz w:val="32"/>
          <w:szCs w:val="32"/>
        </w:rPr>
        <w:t>D、2倍以上3倍以下的罚款</w:t>
      </w:r>
    </w:p>
    <w:p w:rsidR="00E47EEE" w:rsidRPr="00E47EEE" w:rsidRDefault="00E47EEE" w:rsidP="00E47EEE">
      <w:pPr>
        <w:widowControl/>
        <w:shd w:val="clear" w:color="auto" w:fill="EEF3F9"/>
        <w:jc w:val="left"/>
        <w:rPr>
          <w:rFonts w:ascii="宋体" w:eastAsia="宋体" w:hAnsi="宋体" w:cs="宋体" w:hint="eastAsia"/>
          <w:kern w:val="0"/>
          <w:sz w:val="32"/>
          <w:szCs w:val="32"/>
        </w:rPr>
      </w:pPr>
      <w:r w:rsidRPr="00E47EEE">
        <w:rPr>
          <w:rFonts w:ascii="宋体" w:eastAsia="宋体" w:hAnsi="宋体" w:cs="宋体"/>
          <w:kern w:val="0"/>
          <w:sz w:val="32"/>
          <w:szCs w:val="32"/>
        </w:rPr>
        <w:t>9.(6分)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t>某企业于2015年7月6日开业，该企业的纳税年度时间为:(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2" type="#_x0000_t75" style="width:20.25pt;height:15.75pt" o:ole="">
            <v:imagedata r:id="rId6" o:title=""/>
          </v:shape>
          <w:control r:id="rId38" w:name="DefaultOcxName32" w:shapeid="_x0000_i1172"/>
        </w:object>
      </w:r>
      <w:r w:rsidRPr="00E47EEE">
        <w:rPr>
          <w:rFonts w:ascii="宋体" w:eastAsia="宋体" w:hAnsi="宋体" w:cs="宋体" w:hint="eastAsia"/>
          <w:kern w:val="0"/>
          <w:sz w:val="32"/>
          <w:szCs w:val="32"/>
        </w:rPr>
        <w:t>A、2015年1月1日至2015年12月31日</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1" type="#_x0000_t75" style="width:20.25pt;height:15.75pt" o:ole="">
            <v:imagedata r:id="rId6" o:title=""/>
          </v:shape>
          <w:control r:id="rId39" w:name="DefaultOcxName33" w:shapeid="_x0000_i1171"/>
        </w:object>
      </w:r>
      <w:r w:rsidRPr="00E47EEE">
        <w:rPr>
          <w:rFonts w:ascii="宋体" w:eastAsia="宋体" w:hAnsi="宋体" w:cs="宋体" w:hint="eastAsia"/>
          <w:kern w:val="0"/>
          <w:sz w:val="32"/>
          <w:szCs w:val="32"/>
        </w:rPr>
        <w:t>B、2015年7月6日至2016年7月5日</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70" type="#_x0000_t75" style="width:20.25pt;height:15.75pt" o:ole="">
            <v:imagedata r:id="rId4" o:title=""/>
          </v:shape>
          <w:control r:id="rId40" w:name="DefaultOcxName34" w:shapeid="_x0000_i1170"/>
        </w:object>
      </w:r>
      <w:r w:rsidRPr="00E47EEE">
        <w:rPr>
          <w:rFonts w:ascii="宋体" w:eastAsia="宋体" w:hAnsi="宋体" w:cs="宋体" w:hint="eastAsia"/>
          <w:kern w:val="0"/>
          <w:sz w:val="32"/>
          <w:szCs w:val="32"/>
        </w:rPr>
        <w:t>C、2015年7月6日至2015年12月31日</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69" type="#_x0000_t75" style="width:20.25pt;height:15.75pt" o:ole="">
            <v:imagedata r:id="rId6" o:title=""/>
          </v:shape>
          <w:control r:id="rId41" w:name="DefaultOcxName35" w:shapeid="_x0000_i1169"/>
        </w:object>
      </w:r>
      <w:r w:rsidRPr="00E47EEE">
        <w:rPr>
          <w:rFonts w:ascii="宋体" w:eastAsia="宋体" w:hAnsi="宋体" w:cs="宋体" w:hint="eastAsia"/>
          <w:kern w:val="0"/>
          <w:sz w:val="32"/>
          <w:szCs w:val="32"/>
        </w:rPr>
        <w:t>D、以上三种由纳税人选择</w:t>
      </w:r>
    </w:p>
    <w:p w:rsidR="00E47EEE" w:rsidRPr="00E47EEE" w:rsidRDefault="00E47EEE" w:rsidP="00E47EEE">
      <w:pPr>
        <w:widowControl/>
        <w:shd w:val="clear" w:color="auto" w:fill="EEF3F9"/>
        <w:jc w:val="left"/>
        <w:rPr>
          <w:rFonts w:ascii="宋体" w:eastAsia="宋体" w:hAnsi="宋体" w:cs="宋体" w:hint="eastAsia"/>
          <w:kern w:val="0"/>
          <w:sz w:val="32"/>
          <w:szCs w:val="32"/>
        </w:rPr>
      </w:pPr>
      <w:r w:rsidRPr="00E47EEE">
        <w:rPr>
          <w:rFonts w:ascii="宋体" w:eastAsia="宋体" w:hAnsi="宋体" w:cs="宋体"/>
          <w:kern w:val="0"/>
          <w:sz w:val="32"/>
          <w:szCs w:val="32"/>
        </w:rPr>
        <w:t>10.(6分)</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hint="eastAsia"/>
          <w:kern w:val="0"/>
          <w:sz w:val="32"/>
          <w:szCs w:val="32"/>
        </w:rPr>
        <w:lastRenderedPageBreak/>
        <w:t>下列行为中，不属于视同销售货物应征增值税的行为有：( )</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68" type="#_x0000_t75" style="width:20.25pt;height:15.75pt" o:ole="">
            <v:imagedata r:id="rId6" o:title=""/>
          </v:shape>
          <w:control r:id="rId42" w:name="DefaultOcxName36" w:shapeid="_x0000_i1168"/>
        </w:object>
      </w:r>
      <w:r w:rsidRPr="00E47EEE">
        <w:rPr>
          <w:rFonts w:ascii="宋体" w:eastAsia="宋体" w:hAnsi="宋体" w:cs="宋体" w:hint="eastAsia"/>
          <w:kern w:val="0"/>
          <w:sz w:val="32"/>
          <w:szCs w:val="32"/>
        </w:rPr>
        <w:t>A、委托他人代销货物</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67" type="#_x0000_t75" style="width:20.25pt;height:15.75pt" o:ole="">
            <v:imagedata r:id="rId6" o:title=""/>
          </v:shape>
          <w:control r:id="rId43" w:name="DefaultOcxName37" w:shapeid="_x0000_i1167"/>
        </w:object>
      </w:r>
      <w:r w:rsidRPr="00E47EEE">
        <w:rPr>
          <w:rFonts w:ascii="宋体" w:eastAsia="宋体" w:hAnsi="宋体" w:cs="宋体" w:hint="eastAsia"/>
          <w:kern w:val="0"/>
          <w:sz w:val="32"/>
          <w:szCs w:val="32"/>
        </w:rPr>
        <w:t>B、销售代销货物</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66" type="#_x0000_t75" style="width:20.25pt;height:15.75pt" o:ole="">
            <v:imagedata r:id="rId6" o:title=""/>
          </v:shape>
          <w:control r:id="rId44" w:name="DefaultOcxName38" w:shapeid="_x0000_i1166"/>
        </w:object>
      </w:r>
      <w:r w:rsidRPr="00E47EEE">
        <w:rPr>
          <w:rFonts w:ascii="宋体" w:eastAsia="宋体" w:hAnsi="宋体" w:cs="宋体" w:hint="eastAsia"/>
          <w:kern w:val="0"/>
          <w:sz w:val="32"/>
          <w:szCs w:val="32"/>
        </w:rPr>
        <w:t>C、将自产的货物分给职工作福利</w:t>
      </w:r>
      <w:r w:rsidRPr="00E47EEE">
        <w:rPr>
          <w:rFonts w:ascii="宋体" w:eastAsia="宋体" w:hAnsi="宋体" w:cs="宋体" w:hint="eastAsia"/>
          <w:kern w:val="0"/>
          <w:sz w:val="32"/>
          <w:szCs w:val="32"/>
        </w:rPr>
        <w:br/>
      </w:r>
      <w:r w:rsidRPr="00E47EEE">
        <w:rPr>
          <w:rFonts w:ascii="宋体" w:eastAsia="宋体" w:hAnsi="宋体" w:cs="宋体"/>
          <w:kern w:val="0"/>
          <w:sz w:val="32"/>
          <w:szCs w:val="32"/>
        </w:rPr>
        <w:object w:dxaOrig="1440" w:dyaOrig="1440">
          <v:shape id="_x0000_i1165" type="#_x0000_t75" style="width:20.25pt;height:15.75pt" o:ole="">
            <v:imagedata r:id="rId4" o:title=""/>
          </v:shape>
          <w:control r:id="rId45" w:name="DefaultOcxName39" w:shapeid="_x0000_i1165"/>
        </w:object>
      </w:r>
      <w:r w:rsidRPr="00E47EEE">
        <w:rPr>
          <w:rFonts w:ascii="宋体" w:eastAsia="宋体" w:hAnsi="宋体" w:cs="宋体" w:hint="eastAsia"/>
          <w:kern w:val="0"/>
          <w:sz w:val="32"/>
          <w:szCs w:val="32"/>
        </w:rPr>
        <w:t>D、将外购的货物用于非应税项目</w:t>
      </w:r>
    </w:p>
    <w:p w:rsidR="00E47EEE" w:rsidRPr="00E47EEE" w:rsidRDefault="00E47EEE" w:rsidP="00E47EEE">
      <w:pPr>
        <w:widowControl/>
        <w:shd w:val="clear" w:color="auto" w:fill="EEF3F9"/>
        <w:jc w:val="left"/>
        <w:rPr>
          <w:rFonts w:ascii="宋体" w:eastAsia="宋体" w:hAnsi="宋体" w:cs="宋体" w:hint="eastAsia"/>
          <w:kern w:val="0"/>
          <w:sz w:val="45"/>
          <w:szCs w:val="45"/>
        </w:rPr>
      </w:pPr>
      <w:r w:rsidRPr="00E47EEE">
        <w:rPr>
          <w:rFonts w:ascii="宋体" w:eastAsia="宋体" w:hAnsi="宋体" w:cs="宋体"/>
          <w:kern w:val="0"/>
          <w:sz w:val="45"/>
          <w:szCs w:val="45"/>
        </w:rPr>
        <w:t>判断题(共10题,共40分)</w:t>
      </w:r>
      <w:r w:rsidRPr="00E47EEE">
        <w:rPr>
          <w:rFonts w:ascii="宋体" w:eastAsia="宋体" w:hAnsi="宋体" w:cs="宋体"/>
          <w:kern w:val="0"/>
          <w:sz w:val="23"/>
          <w:szCs w:val="23"/>
        </w:rPr>
        <w:br/>
      </w:r>
      <w:r w:rsidRPr="00E47EEE">
        <w:rPr>
          <w:rFonts w:ascii="宋体" w:eastAsia="宋体" w:hAnsi="宋体" w:cs="宋体"/>
          <w:kern w:val="0"/>
          <w:sz w:val="23"/>
        </w:rPr>
        <w:t>开始说明：</w:t>
      </w:r>
      <w:r w:rsidRPr="00E47EEE">
        <w:rPr>
          <w:rFonts w:ascii="宋体" w:eastAsia="宋体" w:hAnsi="宋体" w:cs="宋体"/>
          <w:kern w:val="0"/>
          <w:sz w:val="23"/>
          <w:szCs w:val="23"/>
        </w:rPr>
        <w:br/>
      </w:r>
      <w:r w:rsidRPr="00E47EEE">
        <w:rPr>
          <w:rFonts w:ascii="宋体" w:eastAsia="宋体" w:hAnsi="宋体" w:cs="宋体"/>
          <w:kern w:val="0"/>
          <w:sz w:val="23"/>
        </w:rPr>
        <w:t>结束说明：</w:t>
      </w:r>
    </w:p>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tblPr>
      <w:tblGrid>
        <w:gridCol w:w="2790"/>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普通发票所注价款一定是含税价。</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64" type="#_x0000_t75" style="width:20.25pt;height:15.75pt" o:ole="">
                  <v:imagedata r:id="rId4" o:title=""/>
                </v:shape>
                <w:control r:id="rId46" w:name="DefaultOcxName40" w:shapeid="_x0000_i1164"/>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63" type="#_x0000_t75" style="width:20.25pt;height:15.75pt" o:ole="">
                  <v:imagedata r:id="rId6" o:title=""/>
                </v:shape>
                <w:control r:id="rId47" w:name="DefaultOcxName41" w:shapeid="_x0000_i1163"/>
              </w:object>
            </w:r>
            <w:r w:rsidRPr="00E47EEE">
              <w:rPr>
                <w:rFonts w:ascii="宋体" w:eastAsia="宋体" w:hAnsi="宋体" w:cs="宋体"/>
                <w:kern w:val="0"/>
                <w:sz w:val="18"/>
                <w:szCs w:val="18"/>
              </w:rPr>
              <w:t>×</w:t>
            </w:r>
          </w:p>
        </w:tc>
      </w:tr>
    </w:tbl>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tblPr>
      <w:tblGrid>
        <w:gridCol w:w="6390"/>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一般纳税人和小规模纳税人的身份认定后，经主管税务机关批准仍可自由转换。</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62" type="#_x0000_t75" style="width:20.25pt;height:15.75pt" o:ole="">
                  <v:imagedata r:id="rId6" o:title=""/>
                </v:shape>
                <w:control r:id="rId48" w:name="DefaultOcxName42" w:shapeid="_x0000_i1162"/>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61" type="#_x0000_t75" style="width:20.25pt;height:15.75pt" o:ole="">
                  <v:imagedata r:id="rId4" o:title=""/>
                </v:shape>
                <w:control r:id="rId49" w:name="DefaultOcxName43" w:shapeid="_x0000_i1161"/>
              </w:object>
            </w:r>
            <w:r w:rsidRPr="00E47EEE">
              <w:rPr>
                <w:rFonts w:ascii="宋体" w:eastAsia="宋体" w:hAnsi="宋体" w:cs="宋体"/>
                <w:kern w:val="0"/>
                <w:sz w:val="18"/>
                <w:szCs w:val="18"/>
              </w:rPr>
              <w:t>×</w:t>
            </w:r>
          </w:p>
        </w:tc>
      </w:tr>
    </w:tbl>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tblPr>
      <w:tblGrid>
        <w:gridCol w:w="8396"/>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折扣销售是指销货方在销售货物或应税劳务后，为了鼓励购货方及早偿还货款而协议许诺给予购货方的一种折扣优待，会计上也称现金折扣。</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60" type="#_x0000_t75" style="width:20.25pt;height:15.75pt" o:ole="">
                  <v:imagedata r:id="rId6" o:title=""/>
                </v:shape>
                <w:control r:id="rId50" w:name="DefaultOcxName44" w:shapeid="_x0000_i1160"/>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59" type="#_x0000_t75" style="width:20.25pt;height:15.75pt" o:ole="">
                  <v:imagedata r:id="rId4" o:title=""/>
                </v:shape>
                <w:control r:id="rId51" w:name="DefaultOcxName45" w:shapeid="_x0000_i1159"/>
              </w:object>
            </w:r>
            <w:r w:rsidRPr="00E47EEE">
              <w:rPr>
                <w:rFonts w:ascii="宋体" w:eastAsia="宋体" w:hAnsi="宋体" w:cs="宋体"/>
                <w:kern w:val="0"/>
                <w:sz w:val="18"/>
                <w:szCs w:val="18"/>
              </w:rPr>
              <w:t>×</w:t>
            </w:r>
          </w:p>
        </w:tc>
      </w:tr>
    </w:tbl>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tblPr>
      <w:tblGrid>
        <w:gridCol w:w="3690"/>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纳税人可以通过偷税、逃税以减轻税收负担。</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lastRenderedPageBreak/>
              <w:object w:dxaOrig="1440" w:dyaOrig="1440">
                <v:shape id="_x0000_i1158" type="#_x0000_t75" style="width:20.25pt;height:15.75pt" o:ole="">
                  <v:imagedata r:id="rId6" o:title=""/>
                </v:shape>
                <w:control r:id="rId52" w:name="DefaultOcxName46" w:shapeid="_x0000_i1158"/>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57" type="#_x0000_t75" style="width:20.25pt;height:15.75pt" o:ole="">
                  <v:imagedata r:id="rId4" o:title=""/>
                </v:shape>
                <w:control r:id="rId53" w:name="DefaultOcxName47" w:shapeid="_x0000_i1157"/>
              </w:object>
            </w:r>
            <w:r w:rsidRPr="00E47EEE">
              <w:rPr>
                <w:rFonts w:ascii="宋体" w:eastAsia="宋体" w:hAnsi="宋体" w:cs="宋体"/>
                <w:kern w:val="0"/>
                <w:sz w:val="18"/>
                <w:szCs w:val="18"/>
              </w:rPr>
              <w:t>×</w:t>
            </w:r>
          </w:p>
        </w:tc>
      </w:tr>
    </w:tbl>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tblPr>
      <w:tblGrid>
        <w:gridCol w:w="4185"/>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纳税人销售或进口农机，适用13%的增值税低税率。</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56" type="#_x0000_t75" style="width:20.25pt;height:15.75pt" o:ole="">
                  <v:imagedata r:id="rId4" o:title=""/>
                </v:shape>
                <w:control r:id="rId54" w:name="DefaultOcxName48" w:shapeid="_x0000_i1156"/>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55" type="#_x0000_t75" style="width:20.25pt;height:15.75pt" o:ole="">
                  <v:imagedata r:id="rId6" o:title=""/>
                </v:shape>
                <w:control r:id="rId55" w:name="DefaultOcxName49" w:shapeid="_x0000_i1155"/>
              </w:object>
            </w:r>
            <w:r w:rsidRPr="00E47EEE">
              <w:rPr>
                <w:rFonts w:ascii="宋体" w:eastAsia="宋体" w:hAnsi="宋体" w:cs="宋体"/>
                <w:kern w:val="0"/>
                <w:sz w:val="18"/>
                <w:szCs w:val="18"/>
              </w:rPr>
              <w:t>×</w:t>
            </w:r>
          </w:p>
        </w:tc>
      </w:tr>
    </w:tbl>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tblPr>
      <w:tblGrid>
        <w:gridCol w:w="5310"/>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小规模纳税人需要开具专用发票的，可向主管税务机关申请代开。</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54" type="#_x0000_t75" style="width:20.25pt;height:15.75pt" o:ole="">
                  <v:imagedata r:id="rId4" o:title=""/>
                </v:shape>
                <w:control r:id="rId56" w:name="DefaultOcxName50" w:shapeid="_x0000_i1154"/>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53" type="#_x0000_t75" style="width:20.25pt;height:15.75pt" o:ole="">
                  <v:imagedata r:id="rId6" o:title=""/>
                </v:shape>
                <w:control r:id="rId57" w:name="DefaultOcxName51" w:shapeid="_x0000_i1153"/>
              </w:object>
            </w:r>
            <w:r w:rsidRPr="00E47EEE">
              <w:rPr>
                <w:rFonts w:ascii="宋体" w:eastAsia="宋体" w:hAnsi="宋体" w:cs="宋体"/>
                <w:kern w:val="0"/>
                <w:sz w:val="18"/>
                <w:szCs w:val="18"/>
              </w:rPr>
              <w:t>×</w:t>
            </w:r>
          </w:p>
        </w:tc>
      </w:tr>
    </w:tbl>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tblPr>
      <w:tblGrid>
        <w:gridCol w:w="3330"/>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应税消费品交了消费税就不用交增值税。</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52" type="#_x0000_t75" style="width:20.25pt;height:15.75pt" o:ole="">
                  <v:imagedata r:id="rId6" o:title=""/>
                </v:shape>
                <w:control r:id="rId58" w:name="DefaultOcxName52" w:shapeid="_x0000_i1152"/>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51" type="#_x0000_t75" style="width:20.25pt;height:15.75pt" o:ole="">
                  <v:imagedata r:id="rId4" o:title=""/>
                </v:shape>
                <w:control r:id="rId59" w:name="DefaultOcxName53" w:shapeid="_x0000_i1151"/>
              </w:object>
            </w:r>
            <w:r w:rsidRPr="00E47EEE">
              <w:rPr>
                <w:rFonts w:ascii="宋体" w:eastAsia="宋体" w:hAnsi="宋体" w:cs="宋体"/>
                <w:kern w:val="0"/>
                <w:sz w:val="18"/>
                <w:szCs w:val="18"/>
              </w:rPr>
              <w:t>×</w:t>
            </w:r>
          </w:p>
        </w:tc>
      </w:tr>
    </w:tbl>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tblPr>
      <w:tblGrid>
        <w:gridCol w:w="5850"/>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税务会计的前提包括纳税主体、持续经营、货币的时间价值、纳税年度。</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50" type="#_x0000_t75" style="width:20.25pt;height:15.75pt" o:ole="">
                  <v:imagedata r:id="rId4" o:title=""/>
                </v:shape>
                <w:control r:id="rId60" w:name="DefaultOcxName54" w:shapeid="_x0000_i1150"/>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49" type="#_x0000_t75" style="width:20.25pt;height:15.75pt" o:ole="">
                  <v:imagedata r:id="rId6" o:title=""/>
                </v:shape>
                <w:control r:id="rId61" w:name="DefaultOcxName55" w:shapeid="_x0000_i1149"/>
              </w:object>
            </w:r>
            <w:r w:rsidRPr="00E47EEE">
              <w:rPr>
                <w:rFonts w:ascii="宋体" w:eastAsia="宋体" w:hAnsi="宋体" w:cs="宋体"/>
                <w:kern w:val="0"/>
                <w:sz w:val="18"/>
                <w:szCs w:val="18"/>
              </w:rPr>
              <w:t>×</w:t>
            </w:r>
          </w:p>
        </w:tc>
      </w:tr>
    </w:tbl>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tblPr>
      <w:tblGrid>
        <w:gridCol w:w="4770"/>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权责发生制是基于会计中收入实现原则、配比原则提出的。</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48" type="#_x0000_t75" style="width:20.25pt;height:15.75pt" o:ole="">
                  <v:imagedata r:id="rId4" o:title=""/>
                </v:shape>
                <w:control r:id="rId62" w:name="DefaultOcxName56" w:shapeid="_x0000_i1148"/>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lastRenderedPageBreak/>
              <w:object w:dxaOrig="1440" w:dyaOrig="1440">
                <v:shape id="_x0000_i1147" type="#_x0000_t75" style="width:20.25pt;height:15.75pt" o:ole="">
                  <v:imagedata r:id="rId6" o:title=""/>
                </v:shape>
                <w:control r:id="rId63" w:name="DefaultOcxName57" w:shapeid="_x0000_i1147"/>
              </w:object>
            </w:r>
            <w:r w:rsidRPr="00E47EEE">
              <w:rPr>
                <w:rFonts w:ascii="宋体" w:eastAsia="宋体" w:hAnsi="宋体" w:cs="宋体"/>
                <w:kern w:val="0"/>
                <w:sz w:val="18"/>
                <w:szCs w:val="18"/>
              </w:rPr>
              <w:t>×</w:t>
            </w:r>
          </w:p>
        </w:tc>
      </w:tr>
    </w:tbl>
    <w:p w:rsidR="00E47EEE" w:rsidRPr="00E47EEE" w:rsidRDefault="00E47EEE" w:rsidP="00E47EEE">
      <w:pPr>
        <w:widowControl/>
        <w:shd w:val="clear" w:color="auto" w:fill="EEF3F9"/>
        <w:jc w:val="left"/>
        <w:rPr>
          <w:rFonts w:ascii="宋体" w:eastAsia="宋体" w:hAnsi="宋体" w:cs="宋体"/>
          <w:kern w:val="0"/>
          <w:sz w:val="32"/>
          <w:szCs w:val="32"/>
        </w:rPr>
      </w:pPr>
      <w:r w:rsidRPr="00E47EEE">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tblPr>
      <w:tblGrid>
        <w:gridCol w:w="4950"/>
      </w:tblGrid>
      <w:tr w:rsidR="00E47EEE" w:rsidRPr="00E47EEE" w:rsidTr="00E47EEE">
        <w:trPr>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t>会计主体不一定是纳税主体，纳税主体也不一定是会计主体。</w:t>
            </w:r>
          </w:p>
        </w:tc>
      </w:tr>
      <w:tr w:rsidR="00E47EEE" w:rsidRPr="00E47EEE" w:rsidTr="00E47EEE">
        <w:trPr>
          <w:trHeight w:val="150"/>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6"/>
                <w:szCs w:val="18"/>
              </w:rPr>
            </w:pP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46" type="#_x0000_t75" style="width:20.25pt;height:15.75pt" o:ole="">
                  <v:imagedata r:id="rId4" o:title=""/>
                </v:shape>
                <w:control r:id="rId64" w:name="DefaultOcxName58" w:shapeid="_x0000_i1146"/>
              </w:object>
            </w:r>
            <w:r w:rsidRPr="00E47EEE">
              <w:rPr>
                <w:rFonts w:ascii="宋体" w:eastAsia="宋体" w:hAnsi="宋体" w:cs="宋体"/>
                <w:kern w:val="0"/>
                <w:sz w:val="18"/>
                <w:szCs w:val="18"/>
              </w:rPr>
              <w:t>√</w:t>
            </w:r>
          </w:p>
        </w:tc>
      </w:tr>
      <w:tr w:rsidR="00E47EEE" w:rsidRPr="00E47EEE" w:rsidTr="00E47EEE">
        <w:trPr>
          <w:trHeight w:val="375"/>
          <w:tblCellSpacing w:w="15" w:type="dxa"/>
        </w:trPr>
        <w:tc>
          <w:tcPr>
            <w:tcW w:w="0" w:type="auto"/>
            <w:vAlign w:val="center"/>
            <w:hideMark/>
          </w:tcPr>
          <w:p w:rsidR="00E47EEE" w:rsidRPr="00E47EEE" w:rsidRDefault="00E47EEE" w:rsidP="00E47EEE">
            <w:pPr>
              <w:widowControl/>
              <w:jc w:val="left"/>
              <w:rPr>
                <w:rFonts w:ascii="宋体" w:eastAsia="宋体" w:hAnsi="宋体" w:cs="宋体"/>
                <w:kern w:val="0"/>
                <w:sz w:val="18"/>
                <w:szCs w:val="18"/>
              </w:rPr>
            </w:pPr>
            <w:r w:rsidRPr="00E47EEE">
              <w:rPr>
                <w:rFonts w:ascii="宋体" w:eastAsia="宋体" w:hAnsi="宋体" w:cs="宋体"/>
                <w:kern w:val="0"/>
                <w:sz w:val="18"/>
                <w:szCs w:val="18"/>
              </w:rPr>
              <w:object w:dxaOrig="1440" w:dyaOrig="1440">
                <v:shape id="_x0000_i1145" type="#_x0000_t75" style="width:20.25pt;height:15.75pt" o:ole="">
                  <v:imagedata r:id="rId6" o:title=""/>
                </v:shape>
                <w:control r:id="rId65" w:name="DefaultOcxName59" w:shapeid="_x0000_i1145"/>
              </w:object>
            </w:r>
            <w:r w:rsidRPr="00E47EEE">
              <w:rPr>
                <w:rFonts w:ascii="宋体" w:eastAsia="宋体" w:hAnsi="宋体" w:cs="宋体"/>
                <w:kern w:val="0"/>
                <w:sz w:val="18"/>
                <w:szCs w:val="18"/>
              </w:rPr>
              <w:t>×</w:t>
            </w:r>
          </w:p>
        </w:tc>
      </w:tr>
    </w:tbl>
    <w:p w:rsidR="00174E37" w:rsidRDefault="00174E37"/>
    <w:sectPr w:rsidR="00174E37" w:rsidSect="00174E3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47EEE"/>
    <w:rsid w:val="00174E37"/>
    <w:rsid w:val="00E47E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E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E47EEE"/>
    <w:rPr>
      <w:sz w:val="12"/>
      <w:szCs w:val="12"/>
    </w:rPr>
  </w:style>
</w:styles>
</file>

<file path=word/webSettings.xml><?xml version="1.0" encoding="utf-8"?>
<w:webSettings xmlns:r="http://schemas.openxmlformats.org/officeDocument/2006/relationships" xmlns:w="http://schemas.openxmlformats.org/wordprocessingml/2006/main">
  <w:divs>
    <w:div w:id="121075654">
      <w:bodyDiv w:val="1"/>
      <w:marLeft w:val="0"/>
      <w:marRight w:val="0"/>
      <w:marTop w:val="0"/>
      <w:marBottom w:val="0"/>
      <w:divBdr>
        <w:top w:val="none" w:sz="0" w:space="0" w:color="auto"/>
        <w:left w:val="none" w:sz="0" w:space="0" w:color="auto"/>
        <w:bottom w:val="none" w:sz="0" w:space="0" w:color="auto"/>
        <w:right w:val="none" w:sz="0" w:space="0" w:color="auto"/>
      </w:divBdr>
      <w:divsChild>
        <w:div w:id="1954481306">
          <w:marLeft w:val="0"/>
          <w:marRight w:val="0"/>
          <w:marTop w:val="0"/>
          <w:marBottom w:val="0"/>
          <w:divBdr>
            <w:top w:val="none" w:sz="0" w:space="0" w:color="auto"/>
            <w:left w:val="none" w:sz="0" w:space="0" w:color="auto"/>
            <w:bottom w:val="none" w:sz="0" w:space="0" w:color="auto"/>
            <w:right w:val="none" w:sz="0" w:space="0" w:color="auto"/>
          </w:divBdr>
          <w:divsChild>
            <w:div w:id="1025598731">
              <w:marLeft w:val="0"/>
              <w:marRight w:val="0"/>
              <w:marTop w:val="0"/>
              <w:marBottom w:val="0"/>
              <w:divBdr>
                <w:top w:val="none" w:sz="0" w:space="0" w:color="auto"/>
                <w:left w:val="none" w:sz="0" w:space="0" w:color="auto"/>
                <w:bottom w:val="none" w:sz="0" w:space="0" w:color="auto"/>
                <w:right w:val="none" w:sz="0" w:space="0" w:color="auto"/>
              </w:divBdr>
              <w:divsChild>
                <w:div w:id="1431706898">
                  <w:marLeft w:val="0"/>
                  <w:marRight w:val="0"/>
                  <w:marTop w:val="450"/>
                  <w:marBottom w:val="300"/>
                  <w:divBdr>
                    <w:top w:val="none" w:sz="0" w:space="0" w:color="auto"/>
                    <w:left w:val="none" w:sz="0" w:space="0" w:color="auto"/>
                    <w:bottom w:val="none" w:sz="0" w:space="0" w:color="auto"/>
                    <w:right w:val="none" w:sz="0" w:space="0" w:color="auto"/>
                  </w:divBdr>
                </w:div>
                <w:div w:id="1368330687">
                  <w:marLeft w:val="0"/>
                  <w:marRight w:val="0"/>
                  <w:marTop w:val="0"/>
                  <w:marBottom w:val="450"/>
                  <w:divBdr>
                    <w:top w:val="none" w:sz="0" w:space="0" w:color="auto"/>
                    <w:left w:val="none" w:sz="0" w:space="0" w:color="auto"/>
                    <w:bottom w:val="none" w:sz="0" w:space="0" w:color="auto"/>
                    <w:right w:val="none" w:sz="0" w:space="0" w:color="auto"/>
                  </w:divBdr>
                </w:div>
                <w:div w:id="1459640051">
                  <w:marLeft w:val="525"/>
                  <w:marRight w:val="0"/>
                  <w:marTop w:val="300"/>
                  <w:marBottom w:val="300"/>
                  <w:divBdr>
                    <w:top w:val="none" w:sz="0" w:space="0" w:color="auto"/>
                    <w:left w:val="none" w:sz="0" w:space="0" w:color="auto"/>
                    <w:bottom w:val="none" w:sz="0" w:space="0" w:color="auto"/>
                    <w:right w:val="none" w:sz="0" w:space="0" w:color="auto"/>
                  </w:divBdr>
                </w:div>
                <w:div w:id="1126972266">
                  <w:marLeft w:val="525"/>
                  <w:marRight w:val="0"/>
                  <w:marTop w:val="300"/>
                  <w:marBottom w:val="300"/>
                  <w:divBdr>
                    <w:top w:val="none" w:sz="0" w:space="0" w:color="auto"/>
                    <w:left w:val="none" w:sz="0" w:space="0" w:color="auto"/>
                    <w:bottom w:val="none" w:sz="0" w:space="0" w:color="auto"/>
                    <w:right w:val="none" w:sz="0" w:space="0" w:color="auto"/>
                  </w:divBdr>
                </w:div>
                <w:div w:id="1987775476">
                  <w:marLeft w:val="0"/>
                  <w:marRight w:val="0"/>
                  <w:marTop w:val="0"/>
                  <w:marBottom w:val="0"/>
                  <w:divBdr>
                    <w:top w:val="none" w:sz="0" w:space="0" w:color="auto"/>
                    <w:left w:val="none" w:sz="0" w:space="0" w:color="auto"/>
                    <w:bottom w:val="none" w:sz="0" w:space="0" w:color="auto"/>
                    <w:right w:val="none" w:sz="0" w:space="0" w:color="auto"/>
                  </w:divBdr>
                  <w:divsChild>
                    <w:div w:id="1857377691">
                      <w:marLeft w:val="900"/>
                      <w:marRight w:val="0"/>
                      <w:marTop w:val="0"/>
                      <w:marBottom w:val="300"/>
                      <w:divBdr>
                        <w:top w:val="none" w:sz="0" w:space="0" w:color="auto"/>
                        <w:left w:val="none" w:sz="0" w:space="0" w:color="auto"/>
                        <w:bottom w:val="none" w:sz="0" w:space="0" w:color="auto"/>
                        <w:right w:val="none" w:sz="0" w:space="0" w:color="auto"/>
                      </w:divBdr>
                    </w:div>
                    <w:div w:id="2015718156">
                      <w:marLeft w:val="1350"/>
                      <w:marRight w:val="0"/>
                      <w:marTop w:val="300"/>
                      <w:marBottom w:val="300"/>
                      <w:divBdr>
                        <w:top w:val="none" w:sz="0" w:space="0" w:color="auto"/>
                        <w:left w:val="none" w:sz="0" w:space="0" w:color="auto"/>
                        <w:bottom w:val="none" w:sz="0" w:space="0" w:color="auto"/>
                        <w:right w:val="none" w:sz="0" w:space="0" w:color="auto"/>
                      </w:divBdr>
                      <w:divsChild>
                        <w:div w:id="934358442">
                          <w:marLeft w:val="0"/>
                          <w:marRight w:val="0"/>
                          <w:marTop w:val="0"/>
                          <w:marBottom w:val="0"/>
                          <w:divBdr>
                            <w:top w:val="none" w:sz="0" w:space="0" w:color="auto"/>
                            <w:left w:val="none" w:sz="0" w:space="0" w:color="auto"/>
                            <w:bottom w:val="none" w:sz="0" w:space="0" w:color="auto"/>
                            <w:right w:val="none" w:sz="0" w:space="0" w:color="auto"/>
                          </w:divBdr>
                        </w:div>
                      </w:divsChild>
                    </w:div>
                    <w:div w:id="1422340149">
                      <w:marLeft w:val="900"/>
                      <w:marRight w:val="0"/>
                      <w:marTop w:val="0"/>
                      <w:marBottom w:val="300"/>
                      <w:divBdr>
                        <w:top w:val="none" w:sz="0" w:space="0" w:color="auto"/>
                        <w:left w:val="none" w:sz="0" w:space="0" w:color="auto"/>
                        <w:bottom w:val="none" w:sz="0" w:space="0" w:color="auto"/>
                        <w:right w:val="none" w:sz="0" w:space="0" w:color="auto"/>
                      </w:divBdr>
                    </w:div>
                    <w:div w:id="149836474">
                      <w:marLeft w:val="1350"/>
                      <w:marRight w:val="0"/>
                      <w:marTop w:val="300"/>
                      <w:marBottom w:val="300"/>
                      <w:divBdr>
                        <w:top w:val="none" w:sz="0" w:space="0" w:color="auto"/>
                        <w:left w:val="none" w:sz="0" w:space="0" w:color="auto"/>
                        <w:bottom w:val="none" w:sz="0" w:space="0" w:color="auto"/>
                        <w:right w:val="none" w:sz="0" w:space="0" w:color="auto"/>
                      </w:divBdr>
                      <w:divsChild>
                        <w:div w:id="2133160314">
                          <w:marLeft w:val="0"/>
                          <w:marRight w:val="0"/>
                          <w:marTop w:val="0"/>
                          <w:marBottom w:val="0"/>
                          <w:divBdr>
                            <w:top w:val="none" w:sz="0" w:space="0" w:color="auto"/>
                            <w:left w:val="none" w:sz="0" w:space="0" w:color="auto"/>
                            <w:bottom w:val="none" w:sz="0" w:space="0" w:color="auto"/>
                            <w:right w:val="none" w:sz="0" w:space="0" w:color="auto"/>
                          </w:divBdr>
                        </w:div>
                      </w:divsChild>
                    </w:div>
                    <w:div w:id="1058746950">
                      <w:marLeft w:val="900"/>
                      <w:marRight w:val="0"/>
                      <w:marTop w:val="0"/>
                      <w:marBottom w:val="300"/>
                      <w:divBdr>
                        <w:top w:val="none" w:sz="0" w:space="0" w:color="auto"/>
                        <w:left w:val="none" w:sz="0" w:space="0" w:color="auto"/>
                        <w:bottom w:val="none" w:sz="0" w:space="0" w:color="auto"/>
                        <w:right w:val="none" w:sz="0" w:space="0" w:color="auto"/>
                      </w:divBdr>
                    </w:div>
                    <w:div w:id="1172838825">
                      <w:marLeft w:val="1350"/>
                      <w:marRight w:val="0"/>
                      <w:marTop w:val="300"/>
                      <w:marBottom w:val="300"/>
                      <w:divBdr>
                        <w:top w:val="none" w:sz="0" w:space="0" w:color="auto"/>
                        <w:left w:val="none" w:sz="0" w:space="0" w:color="auto"/>
                        <w:bottom w:val="none" w:sz="0" w:space="0" w:color="auto"/>
                        <w:right w:val="none" w:sz="0" w:space="0" w:color="auto"/>
                      </w:divBdr>
                      <w:divsChild>
                        <w:div w:id="1292252012">
                          <w:marLeft w:val="0"/>
                          <w:marRight w:val="0"/>
                          <w:marTop w:val="0"/>
                          <w:marBottom w:val="0"/>
                          <w:divBdr>
                            <w:top w:val="none" w:sz="0" w:space="0" w:color="auto"/>
                            <w:left w:val="none" w:sz="0" w:space="0" w:color="auto"/>
                            <w:bottom w:val="none" w:sz="0" w:space="0" w:color="auto"/>
                            <w:right w:val="none" w:sz="0" w:space="0" w:color="auto"/>
                          </w:divBdr>
                        </w:div>
                      </w:divsChild>
                    </w:div>
                    <w:div w:id="1853107650">
                      <w:marLeft w:val="900"/>
                      <w:marRight w:val="0"/>
                      <w:marTop w:val="0"/>
                      <w:marBottom w:val="300"/>
                      <w:divBdr>
                        <w:top w:val="none" w:sz="0" w:space="0" w:color="auto"/>
                        <w:left w:val="none" w:sz="0" w:space="0" w:color="auto"/>
                        <w:bottom w:val="none" w:sz="0" w:space="0" w:color="auto"/>
                        <w:right w:val="none" w:sz="0" w:space="0" w:color="auto"/>
                      </w:divBdr>
                    </w:div>
                    <w:div w:id="1437478675">
                      <w:marLeft w:val="1350"/>
                      <w:marRight w:val="0"/>
                      <w:marTop w:val="300"/>
                      <w:marBottom w:val="300"/>
                      <w:divBdr>
                        <w:top w:val="none" w:sz="0" w:space="0" w:color="auto"/>
                        <w:left w:val="none" w:sz="0" w:space="0" w:color="auto"/>
                        <w:bottom w:val="none" w:sz="0" w:space="0" w:color="auto"/>
                        <w:right w:val="none" w:sz="0" w:space="0" w:color="auto"/>
                      </w:divBdr>
                      <w:divsChild>
                        <w:div w:id="174999052">
                          <w:marLeft w:val="0"/>
                          <w:marRight w:val="0"/>
                          <w:marTop w:val="0"/>
                          <w:marBottom w:val="0"/>
                          <w:divBdr>
                            <w:top w:val="none" w:sz="0" w:space="0" w:color="auto"/>
                            <w:left w:val="none" w:sz="0" w:space="0" w:color="auto"/>
                            <w:bottom w:val="none" w:sz="0" w:space="0" w:color="auto"/>
                            <w:right w:val="none" w:sz="0" w:space="0" w:color="auto"/>
                          </w:divBdr>
                        </w:div>
                      </w:divsChild>
                    </w:div>
                    <w:div w:id="173228919">
                      <w:marLeft w:val="900"/>
                      <w:marRight w:val="0"/>
                      <w:marTop w:val="0"/>
                      <w:marBottom w:val="300"/>
                      <w:divBdr>
                        <w:top w:val="none" w:sz="0" w:space="0" w:color="auto"/>
                        <w:left w:val="none" w:sz="0" w:space="0" w:color="auto"/>
                        <w:bottom w:val="none" w:sz="0" w:space="0" w:color="auto"/>
                        <w:right w:val="none" w:sz="0" w:space="0" w:color="auto"/>
                      </w:divBdr>
                    </w:div>
                    <w:div w:id="948244783">
                      <w:marLeft w:val="1350"/>
                      <w:marRight w:val="0"/>
                      <w:marTop w:val="300"/>
                      <w:marBottom w:val="300"/>
                      <w:divBdr>
                        <w:top w:val="none" w:sz="0" w:space="0" w:color="auto"/>
                        <w:left w:val="none" w:sz="0" w:space="0" w:color="auto"/>
                        <w:bottom w:val="none" w:sz="0" w:space="0" w:color="auto"/>
                        <w:right w:val="none" w:sz="0" w:space="0" w:color="auto"/>
                      </w:divBdr>
                      <w:divsChild>
                        <w:div w:id="1084762176">
                          <w:marLeft w:val="0"/>
                          <w:marRight w:val="0"/>
                          <w:marTop w:val="0"/>
                          <w:marBottom w:val="0"/>
                          <w:divBdr>
                            <w:top w:val="none" w:sz="0" w:space="0" w:color="auto"/>
                            <w:left w:val="none" w:sz="0" w:space="0" w:color="auto"/>
                            <w:bottom w:val="none" w:sz="0" w:space="0" w:color="auto"/>
                            <w:right w:val="none" w:sz="0" w:space="0" w:color="auto"/>
                          </w:divBdr>
                        </w:div>
                      </w:divsChild>
                    </w:div>
                    <w:div w:id="1243639404">
                      <w:marLeft w:val="900"/>
                      <w:marRight w:val="0"/>
                      <w:marTop w:val="0"/>
                      <w:marBottom w:val="300"/>
                      <w:divBdr>
                        <w:top w:val="none" w:sz="0" w:space="0" w:color="auto"/>
                        <w:left w:val="none" w:sz="0" w:space="0" w:color="auto"/>
                        <w:bottom w:val="none" w:sz="0" w:space="0" w:color="auto"/>
                        <w:right w:val="none" w:sz="0" w:space="0" w:color="auto"/>
                      </w:divBdr>
                    </w:div>
                    <w:div w:id="2131851785">
                      <w:marLeft w:val="1350"/>
                      <w:marRight w:val="0"/>
                      <w:marTop w:val="300"/>
                      <w:marBottom w:val="300"/>
                      <w:divBdr>
                        <w:top w:val="none" w:sz="0" w:space="0" w:color="auto"/>
                        <w:left w:val="none" w:sz="0" w:space="0" w:color="auto"/>
                        <w:bottom w:val="none" w:sz="0" w:space="0" w:color="auto"/>
                        <w:right w:val="none" w:sz="0" w:space="0" w:color="auto"/>
                      </w:divBdr>
                      <w:divsChild>
                        <w:div w:id="1469662723">
                          <w:marLeft w:val="0"/>
                          <w:marRight w:val="0"/>
                          <w:marTop w:val="0"/>
                          <w:marBottom w:val="0"/>
                          <w:divBdr>
                            <w:top w:val="none" w:sz="0" w:space="0" w:color="auto"/>
                            <w:left w:val="none" w:sz="0" w:space="0" w:color="auto"/>
                            <w:bottom w:val="none" w:sz="0" w:space="0" w:color="auto"/>
                            <w:right w:val="none" w:sz="0" w:space="0" w:color="auto"/>
                          </w:divBdr>
                        </w:div>
                      </w:divsChild>
                    </w:div>
                    <w:div w:id="1544247879">
                      <w:marLeft w:val="900"/>
                      <w:marRight w:val="0"/>
                      <w:marTop w:val="0"/>
                      <w:marBottom w:val="300"/>
                      <w:divBdr>
                        <w:top w:val="none" w:sz="0" w:space="0" w:color="auto"/>
                        <w:left w:val="none" w:sz="0" w:space="0" w:color="auto"/>
                        <w:bottom w:val="none" w:sz="0" w:space="0" w:color="auto"/>
                        <w:right w:val="none" w:sz="0" w:space="0" w:color="auto"/>
                      </w:divBdr>
                    </w:div>
                    <w:div w:id="1249583">
                      <w:marLeft w:val="1350"/>
                      <w:marRight w:val="0"/>
                      <w:marTop w:val="300"/>
                      <w:marBottom w:val="300"/>
                      <w:divBdr>
                        <w:top w:val="none" w:sz="0" w:space="0" w:color="auto"/>
                        <w:left w:val="none" w:sz="0" w:space="0" w:color="auto"/>
                        <w:bottom w:val="none" w:sz="0" w:space="0" w:color="auto"/>
                        <w:right w:val="none" w:sz="0" w:space="0" w:color="auto"/>
                      </w:divBdr>
                      <w:divsChild>
                        <w:div w:id="1776173851">
                          <w:marLeft w:val="0"/>
                          <w:marRight w:val="0"/>
                          <w:marTop w:val="0"/>
                          <w:marBottom w:val="0"/>
                          <w:divBdr>
                            <w:top w:val="none" w:sz="0" w:space="0" w:color="auto"/>
                            <w:left w:val="none" w:sz="0" w:space="0" w:color="auto"/>
                            <w:bottom w:val="none" w:sz="0" w:space="0" w:color="auto"/>
                            <w:right w:val="none" w:sz="0" w:space="0" w:color="auto"/>
                          </w:divBdr>
                        </w:div>
                      </w:divsChild>
                    </w:div>
                    <w:div w:id="1416054122">
                      <w:marLeft w:val="900"/>
                      <w:marRight w:val="0"/>
                      <w:marTop w:val="0"/>
                      <w:marBottom w:val="300"/>
                      <w:divBdr>
                        <w:top w:val="none" w:sz="0" w:space="0" w:color="auto"/>
                        <w:left w:val="none" w:sz="0" w:space="0" w:color="auto"/>
                        <w:bottom w:val="none" w:sz="0" w:space="0" w:color="auto"/>
                        <w:right w:val="none" w:sz="0" w:space="0" w:color="auto"/>
                      </w:divBdr>
                    </w:div>
                    <w:div w:id="1501653128">
                      <w:marLeft w:val="1350"/>
                      <w:marRight w:val="0"/>
                      <w:marTop w:val="300"/>
                      <w:marBottom w:val="300"/>
                      <w:divBdr>
                        <w:top w:val="none" w:sz="0" w:space="0" w:color="auto"/>
                        <w:left w:val="none" w:sz="0" w:space="0" w:color="auto"/>
                        <w:bottom w:val="none" w:sz="0" w:space="0" w:color="auto"/>
                        <w:right w:val="none" w:sz="0" w:space="0" w:color="auto"/>
                      </w:divBdr>
                      <w:divsChild>
                        <w:div w:id="191958469">
                          <w:marLeft w:val="0"/>
                          <w:marRight w:val="0"/>
                          <w:marTop w:val="0"/>
                          <w:marBottom w:val="0"/>
                          <w:divBdr>
                            <w:top w:val="none" w:sz="0" w:space="0" w:color="auto"/>
                            <w:left w:val="none" w:sz="0" w:space="0" w:color="auto"/>
                            <w:bottom w:val="none" w:sz="0" w:space="0" w:color="auto"/>
                            <w:right w:val="none" w:sz="0" w:space="0" w:color="auto"/>
                          </w:divBdr>
                        </w:div>
                      </w:divsChild>
                    </w:div>
                    <w:div w:id="1189837319">
                      <w:marLeft w:val="900"/>
                      <w:marRight w:val="0"/>
                      <w:marTop w:val="0"/>
                      <w:marBottom w:val="300"/>
                      <w:divBdr>
                        <w:top w:val="none" w:sz="0" w:space="0" w:color="auto"/>
                        <w:left w:val="none" w:sz="0" w:space="0" w:color="auto"/>
                        <w:bottom w:val="none" w:sz="0" w:space="0" w:color="auto"/>
                        <w:right w:val="none" w:sz="0" w:space="0" w:color="auto"/>
                      </w:divBdr>
                    </w:div>
                    <w:div w:id="1092168018">
                      <w:marLeft w:val="1350"/>
                      <w:marRight w:val="0"/>
                      <w:marTop w:val="300"/>
                      <w:marBottom w:val="300"/>
                      <w:divBdr>
                        <w:top w:val="none" w:sz="0" w:space="0" w:color="auto"/>
                        <w:left w:val="none" w:sz="0" w:space="0" w:color="auto"/>
                        <w:bottom w:val="none" w:sz="0" w:space="0" w:color="auto"/>
                        <w:right w:val="none" w:sz="0" w:space="0" w:color="auto"/>
                      </w:divBdr>
                      <w:divsChild>
                        <w:div w:id="146099013">
                          <w:marLeft w:val="0"/>
                          <w:marRight w:val="0"/>
                          <w:marTop w:val="0"/>
                          <w:marBottom w:val="0"/>
                          <w:divBdr>
                            <w:top w:val="none" w:sz="0" w:space="0" w:color="auto"/>
                            <w:left w:val="none" w:sz="0" w:space="0" w:color="auto"/>
                            <w:bottom w:val="none" w:sz="0" w:space="0" w:color="auto"/>
                            <w:right w:val="none" w:sz="0" w:space="0" w:color="auto"/>
                          </w:divBdr>
                        </w:div>
                      </w:divsChild>
                    </w:div>
                    <w:div w:id="1195728712">
                      <w:marLeft w:val="900"/>
                      <w:marRight w:val="0"/>
                      <w:marTop w:val="0"/>
                      <w:marBottom w:val="300"/>
                      <w:divBdr>
                        <w:top w:val="none" w:sz="0" w:space="0" w:color="auto"/>
                        <w:left w:val="none" w:sz="0" w:space="0" w:color="auto"/>
                        <w:bottom w:val="none" w:sz="0" w:space="0" w:color="auto"/>
                        <w:right w:val="none" w:sz="0" w:space="0" w:color="auto"/>
                      </w:divBdr>
                    </w:div>
                    <w:div w:id="1302080415">
                      <w:marLeft w:val="1350"/>
                      <w:marRight w:val="0"/>
                      <w:marTop w:val="300"/>
                      <w:marBottom w:val="300"/>
                      <w:divBdr>
                        <w:top w:val="none" w:sz="0" w:space="0" w:color="auto"/>
                        <w:left w:val="none" w:sz="0" w:space="0" w:color="auto"/>
                        <w:bottom w:val="none" w:sz="0" w:space="0" w:color="auto"/>
                        <w:right w:val="none" w:sz="0" w:space="0" w:color="auto"/>
                      </w:divBdr>
                      <w:divsChild>
                        <w:div w:id="184844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8861">
                  <w:marLeft w:val="525"/>
                  <w:marRight w:val="0"/>
                  <w:marTop w:val="300"/>
                  <w:marBottom w:val="300"/>
                  <w:divBdr>
                    <w:top w:val="none" w:sz="0" w:space="0" w:color="auto"/>
                    <w:left w:val="none" w:sz="0" w:space="0" w:color="auto"/>
                    <w:bottom w:val="none" w:sz="0" w:space="0" w:color="auto"/>
                    <w:right w:val="none" w:sz="0" w:space="0" w:color="auto"/>
                  </w:divBdr>
                </w:div>
                <w:div w:id="775714182">
                  <w:marLeft w:val="0"/>
                  <w:marRight w:val="0"/>
                  <w:marTop w:val="0"/>
                  <w:marBottom w:val="0"/>
                  <w:divBdr>
                    <w:top w:val="none" w:sz="0" w:space="0" w:color="auto"/>
                    <w:left w:val="none" w:sz="0" w:space="0" w:color="auto"/>
                    <w:bottom w:val="none" w:sz="0" w:space="0" w:color="auto"/>
                    <w:right w:val="none" w:sz="0" w:space="0" w:color="auto"/>
                  </w:divBdr>
                  <w:divsChild>
                    <w:div w:id="10690550">
                      <w:marLeft w:val="900"/>
                      <w:marRight w:val="0"/>
                      <w:marTop w:val="0"/>
                      <w:marBottom w:val="300"/>
                      <w:divBdr>
                        <w:top w:val="none" w:sz="0" w:space="0" w:color="auto"/>
                        <w:left w:val="none" w:sz="0" w:space="0" w:color="auto"/>
                        <w:bottom w:val="none" w:sz="0" w:space="0" w:color="auto"/>
                        <w:right w:val="none" w:sz="0" w:space="0" w:color="auto"/>
                      </w:divBdr>
                    </w:div>
                    <w:div w:id="948512005">
                      <w:marLeft w:val="1350"/>
                      <w:marRight w:val="0"/>
                      <w:marTop w:val="300"/>
                      <w:marBottom w:val="300"/>
                      <w:divBdr>
                        <w:top w:val="none" w:sz="0" w:space="0" w:color="auto"/>
                        <w:left w:val="none" w:sz="0" w:space="0" w:color="auto"/>
                        <w:bottom w:val="none" w:sz="0" w:space="0" w:color="auto"/>
                        <w:right w:val="none" w:sz="0" w:space="0" w:color="auto"/>
                      </w:divBdr>
                      <w:divsChild>
                        <w:div w:id="996421793">
                          <w:marLeft w:val="0"/>
                          <w:marRight w:val="0"/>
                          <w:marTop w:val="0"/>
                          <w:marBottom w:val="0"/>
                          <w:divBdr>
                            <w:top w:val="none" w:sz="0" w:space="0" w:color="auto"/>
                            <w:left w:val="none" w:sz="0" w:space="0" w:color="auto"/>
                            <w:bottom w:val="none" w:sz="0" w:space="0" w:color="auto"/>
                            <w:right w:val="none" w:sz="0" w:space="0" w:color="auto"/>
                          </w:divBdr>
                        </w:div>
                      </w:divsChild>
                    </w:div>
                    <w:div w:id="1403334457">
                      <w:marLeft w:val="900"/>
                      <w:marRight w:val="0"/>
                      <w:marTop w:val="0"/>
                      <w:marBottom w:val="300"/>
                      <w:divBdr>
                        <w:top w:val="none" w:sz="0" w:space="0" w:color="auto"/>
                        <w:left w:val="none" w:sz="0" w:space="0" w:color="auto"/>
                        <w:bottom w:val="none" w:sz="0" w:space="0" w:color="auto"/>
                        <w:right w:val="none" w:sz="0" w:space="0" w:color="auto"/>
                      </w:divBdr>
                    </w:div>
                    <w:div w:id="1152671533">
                      <w:marLeft w:val="1350"/>
                      <w:marRight w:val="0"/>
                      <w:marTop w:val="300"/>
                      <w:marBottom w:val="300"/>
                      <w:divBdr>
                        <w:top w:val="none" w:sz="0" w:space="0" w:color="auto"/>
                        <w:left w:val="none" w:sz="0" w:space="0" w:color="auto"/>
                        <w:bottom w:val="none" w:sz="0" w:space="0" w:color="auto"/>
                        <w:right w:val="none" w:sz="0" w:space="0" w:color="auto"/>
                      </w:divBdr>
                      <w:divsChild>
                        <w:div w:id="615214930">
                          <w:marLeft w:val="0"/>
                          <w:marRight w:val="0"/>
                          <w:marTop w:val="0"/>
                          <w:marBottom w:val="0"/>
                          <w:divBdr>
                            <w:top w:val="none" w:sz="0" w:space="0" w:color="auto"/>
                            <w:left w:val="none" w:sz="0" w:space="0" w:color="auto"/>
                            <w:bottom w:val="none" w:sz="0" w:space="0" w:color="auto"/>
                            <w:right w:val="none" w:sz="0" w:space="0" w:color="auto"/>
                          </w:divBdr>
                        </w:div>
                      </w:divsChild>
                    </w:div>
                    <w:div w:id="1558514182">
                      <w:marLeft w:val="900"/>
                      <w:marRight w:val="0"/>
                      <w:marTop w:val="0"/>
                      <w:marBottom w:val="300"/>
                      <w:divBdr>
                        <w:top w:val="none" w:sz="0" w:space="0" w:color="auto"/>
                        <w:left w:val="none" w:sz="0" w:space="0" w:color="auto"/>
                        <w:bottom w:val="none" w:sz="0" w:space="0" w:color="auto"/>
                        <w:right w:val="none" w:sz="0" w:space="0" w:color="auto"/>
                      </w:divBdr>
                    </w:div>
                    <w:div w:id="1989048699">
                      <w:marLeft w:val="1350"/>
                      <w:marRight w:val="0"/>
                      <w:marTop w:val="300"/>
                      <w:marBottom w:val="300"/>
                      <w:divBdr>
                        <w:top w:val="none" w:sz="0" w:space="0" w:color="auto"/>
                        <w:left w:val="none" w:sz="0" w:space="0" w:color="auto"/>
                        <w:bottom w:val="none" w:sz="0" w:space="0" w:color="auto"/>
                        <w:right w:val="none" w:sz="0" w:space="0" w:color="auto"/>
                      </w:divBdr>
                      <w:divsChild>
                        <w:div w:id="460268676">
                          <w:marLeft w:val="0"/>
                          <w:marRight w:val="0"/>
                          <w:marTop w:val="0"/>
                          <w:marBottom w:val="0"/>
                          <w:divBdr>
                            <w:top w:val="none" w:sz="0" w:space="0" w:color="auto"/>
                            <w:left w:val="none" w:sz="0" w:space="0" w:color="auto"/>
                            <w:bottom w:val="none" w:sz="0" w:space="0" w:color="auto"/>
                            <w:right w:val="none" w:sz="0" w:space="0" w:color="auto"/>
                          </w:divBdr>
                        </w:div>
                      </w:divsChild>
                    </w:div>
                    <w:div w:id="409817064">
                      <w:marLeft w:val="900"/>
                      <w:marRight w:val="0"/>
                      <w:marTop w:val="0"/>
                      <w:marBottom w:val="300"/>
                      <w:divBdr>
                        <w:top w:val="none" w:sz="0" w:space="0" w:color="auto"/>
                        <w:left w:val="none" w:sz="0" w:space="0" w:color="auto"/>
                        <w:bottom w:val="none" w:sz="0" w:space="0" w:color="auto"/>
                        <w:right w:val="none" w:sz="0" w:space="0" w:color="auto"/>
                      </w:divBdr>
                    </w:div>
                    <w:div w:id="253903157">
                      <w:marLeft w:val="1350"/>
                      <w:marRight w:val="0"/>
                      <w:marTop w:val="300"/>
                      <w:marBottom w:val="300"/>
                      <w:divBdr>
                        <w:top w:val="none" w:sz="0" w:space="0" w:color="auto"/>
                        <w:left w:val="none" w:sz="0" w:space="0" w:color="auto"/>
                        <w:bottom w:val="none" w:sz="0" w:space="0" w:color="auto"/>
                        <w:right w:val="none" w:sz="0" w:space="0" w:color="auto"/>
                      </w:divBdr>
                      <w:divsChild>
                        <w:div w:id="131093710">
                          <w:marLeft w:val="0"/>
                          <w:marRight w:val="0"/>
                          <w:marTop w:val="0"/>
                          <w:marBottom w:val="0"/>
                          <w:divBdr>
                            <w:top w:val="none" w:sz="0" w:space="0" w:color="auto"/>
                            <w:left w:val="none" w:sz="0" w:space="0" w:color="auto"/>
                            <w:bottom w:val="none" w:sz="0" w:space="0" w:color="auto"/>
                            <w:right w:val="none" w:sz="0" w:space="0" w:color="auto"/>
                          </w:divBdr>
                        </w:div>
                      </w:divsChild>
                    </w:div>
                    <w:div w:id="540172108">
                      <w:marLeft w:val="900"/>
                      <w:marRight w:val="0"/>
                      <w:marTop w:val="0"/>
                      <w:marBottom w:val="300"/>
                      <w:divBdr>
                        <w:top w:val="none" w:sz="0" w:space="0" w:color="auto"/>
                        <w:left w:val="none" w:sz="0" w:space="0" w:color="auto"/>
                        <w:bottom w:val="none" w:sz="0" w:space="0" w:color="auto"/>
                        <w:right w:val="none" w:sz="0" w:space="0" w:color="auto"/>
                      </w:divBdr>
                    </w:div>
                    <w:div w:id="880020005">
                      <w:marLeft w:val="1350"/>
                      <w:marRight w:val="0"/>
                      <w:marTop w:val="300"/>
                      <w:marBottom w:val="300"/>
                      <w:divBdr>
                        <w:top w:val="none" w:sz="0" w:space="0" w:color="auto"/>
                        <w:left w:val="none" w:sz="0" w:space="0" w:color="auto"/>
                        <w:bottom w:val="none" w:sz="0" w:space="0" w:color="auto"/>
                        <w:right w:val="none" w:sz="0" w:space="0" w:color="auto"/>
                      </w:divBdr>
                      <w:divsChild>
                        <w:div w:id="218058555">
                          <w:marLeft w:val="0"/>
                          <w:marRight w:val="0"/>
                          <w:marTop w:val="0"/>
                          <w:marBottom w:val="0"/>
                          <w:divBdr>
                            <w:top w:val="none" w:sz="0" w:space="0" w:color="auto"/>
                            <w:left w:val="none" w:sz="0" w:space="0" w:color="auto"/>
                            <w:bottom w:val="none" w:sz="0" w:space="0" w:color="auto"/>
                            <w:right w:val="none" w:sz="0" w:space="0" w:color="auto"/>
                          </w:divBdr>
                        </w:div>
                      </w:divsChild>
                    </w:div>
                    <w:div w:id="978921077">
                      <w:marLeft w:val="900"/>
                      <w:marRight w:val="0"/>
                      <w:marTop w:val="0"/>
                      <w:marBottom w:val="300"/>
                      <w:divBdr>
                        <w:top w:val="none" w:sz="0" w:space="0" w:color="auto"/>
                        <w:left w:val="none" w:sz="0" w:space="0" w:color="auto"/>
                        <w:bottom w:val="none" w:sz="0" w:space="0" w:color="auto"/>
                        <w:right w:val="none" w:sz="0" w:space="0" w:color="auto"/>
                      </w:divBdr>
                    </w:div>
                    <w:div w:id="1523056764">
                      <w:marLeft w:val="1350"/>
                      <w:marRight w:val="0"/>
                      <w:marTop w:val="300"/>
                      <w:marBottom w:val="300"/>
                      <w:divBdr>
                        <w:top w:val="none" w:sz="0" w:space="0" w:color="auto"/>
                        <w:left w:val="none" w:sz="0" w:space="0" w:color="auto"/>
                        <w:bottom w:val="none" w:sz="0" w:space="0" w:color="auto"/>
                        <w:right w:val="none" w:sz="0" w:space="0" w:color="auto"/>
                      </w:divBdr>
                      <w:divsChild>
                        <w:div w:id="1576166086">
                          <w:marLeft w:val="0"/>
                          <w:marRight w:val="0"/>
                          <w:marTop w:val="0"/>
                          <w:marBottom w:val="0"/>
                          <w:divBdr>
                            <w:top w:val="none" w:sz="0" w:space="0" w:color="auto"/>
                            <w:left w:val="none" w:sz="0" w:space="0" w:color="auto"/>
                            <w:bottom w:val="none" w:sz="0" w:space="0" w:color="auto"/>
                            <w:right w:val="none" w:sz="0" w:space="0" w:color="auto"/>
                          </w:divBdr>
                        </w:div>
                      </w:divsChild>
                    </w:div>
                    <w:div w:id="322978777">
                      <w:marLeft w:val="900"/>
                      <w:marRight w:val="0"/>
                      <w:marTop w:val="0"/>
                      <w:marBottom w:val="300"/>
                      <w:divBdr>
                        <w:top w:val="none" w:sz="0" w:space="0" w:color="auto"/>
                        <w:left w:val="none" w:sz="0" w:space="0" w:color="auto"/>
                        <w:bottom w:val="none" w:sz="0" w:space="0" w:color="auto"/>
                        <w:right w:val="none" w:sz="0" w:space="0" w:color="auto"/>
                      </w:divBdr>
                    </w:div>
                    <w:div w:id="751128426">
                      <w:marLeft w:val="1350"/>
                      <w:marRight w:val="0"/>
                      <w:marTop w:val="300"/>
                      <w:marBottom w:val="300"/>
                      <w:divBdr>
                        <w:top w:val="none" w:sz="0" w:space="0" w:color="auto"/>
                        <w:left w:val="none" w:sz="0" w:space="0" w:color="auto"/>
                        <w:bottom w:val="none" w:sz="0" w:space="0" w:color="auto"/>
                        <w:right w:val="none" w:sz="0" w:space="0" w:color="auto"/>
                      </w:divBdr>
                      <w:divsChild>
                        <w:div w:id="2026050429">
                          <w:marLeft w:val="0"/>
                          <w:marRight w:val="0"/>
                          <w:marTop w:val="0"/>
                          <w:marBottom w:val="0"/>
                          <w:divBdr>
                            <w:top w:val="none" w:sz="0" w:space="0" w:color="auto"/>
                            <w:left w:val="none" w:sz="0" w:space="0" w:color="auto"/>
                            <w:bottom w:val="none" w:sz="0" w:space="0" w:color="auto"/>
                            <w:right w:val="none" w:sz="0" w:space="0" w:color="auto"/>
                          </w:divBdr>
                        </w:div>
                      </w:divsChild>
                    </w:div>
                    <w:div w:id="818154552">
                      <w:marLeft w:val="900"/>
                      <w:marRight w:val="0"/>
                      <w:marTop w:val="0"/>
                      <w:marBottom w:val="300"/>
                      <w:divBdr>
                        <w:top w:val="none" w:sz="0" w:space="0" w:color="auto"/>
                        <w:left w:val="none" w:sz="0" w:space="0" w:color="auto"/>
                        <w:bottom w:val="none" w:sz="0" w:space="0" w:color="auto"/>
                        <w:right w:val="none" w:sz="0" w:space="0" w:color="auto"/>
                      </w:divBdr>
                    </w:div>
                    <w:div w:id="124396117">
                      <w:marLeft w:val="1350"/>
                      <w:marRight w:val="0"/>
                      <w:marTop w:val="300"/>
                      <w:marBottom w:val="300"/>
                      <w:divBdr>
                        <w:top w:val="none" w:sz="0" w:space="0" w:color="auto"/>
                        <w:left w:val="none" w:sz="0" w:space="0" w:color="auto"/>
                        <w:bottom w:val="none" w:sz="0" w:space="0" w:color="auto"/>
                        <w:right w:val="none" w:sz="0" w:space="0" w:color="auto"/>
                      </w:divBdr>
                      <w:divsChild>
                        <w:div w:id="1441296018">
                          <w:marLeft w:val="0"/>
                          <w:marRight w:val="0"/>
                          <w:marTop w:val="0"/>
                          <w:marBottom w:val="0"/>
                          <w:divBdr>
                            <w:top w:val="none" w:sz="0" w:space="0" w:color="auto"/>
                            <w:left w:val="none" w:sz="0" w:space="0" w:color="auto"/>
                            <w:bottom w:val="none" w:sz="0" w:space="0" w:color="auto"/>
                            <w:right w:val="none" w:sz="0" w:space="0" w:color="auto"/>
                          </w:divBdr>
                        </w:div>
                      </w:divsChild>
                    </w:div>
                    <w:div w:id="834567681">
                      <w:marLeft w:val="900"/>
                      <w:marRight w:val="0"/>
                      <w:marTop w:val="0"/>
                      <w:marBottom w:val="300"/>
                      <w:divBdr>
                        <w:top w:val="none" w:sz="0" w:space="0" w:color="auto"/>
                        <w:left w:val="none" w:sz="0" w:space="0" w:color="auto"/>
                        <w:bottom w:val="none" w:sz="0" w:space="0" w:color="auto"/>
                        <w:right w:val="none" w:sz="0" w:space="0" w:color="auto"/>
                      </w:divBdr>
                    </w:div>
                    <w:div w:id="543324406">
                      <w:marLeft w:val="1350"/>
                      <w:marRight w:val="0"/>
                      <w:marTop w:val="300"/>
                      <w:marBottom w:val="300"/>
                      <w:divBdr>
                        <w:top w:val="none" w:sz="0" w:space="0" w:color="auto"/>
                        <w:left w:val="none" w:sz="0" w:space="0" w:color="auto"/>
                        <w:bottom w:val="none" w:sz="0" w:space="0" w:color="auto"/>
                        <w:right w:val="none" w:sz="0" w:space="0" w:color="auto"/>
                      </w:divBdr>
                      <w:divsChild>
                        <w:div w:id="146290135">
                          <w:marLeft w:val="0"/>
                          <w:marRight w:val="0"/>
                          <w:marTop w:val="0"/>
                          <w:marBottom w:val="0"/>
                          <w:divBdr>
                            <w:top w:val="none" w:sz="0" w:space="0" w:color="auto"/>
                            <w:left w:val="none" w:sz="0" w:space="0" w:color="auto"/>
                            <w:bottom w:val="none" w:sz="0" w:space="0" w:color="auto"/>
                            <w:right w:val="none" w:sz="0" w:space="0" w:color="auto"/>
                          </w:divBdr>
                        </w:div>
                      </w:divsChild>
                    </w:div>
                    <w:div w:id="744382073">
                      <w:marLeft w:val="900"/>
                      <w:marRight w:val="0"/>
                      <w:marTop w:val="0"/>
                      <w:marBottom w:val="300"/>
                      <w:divBdr>
                        <w:top w:val="none" w:sz="0" w:space="0" w:color="auto"/>
                        <w:left w:val="none" w:sz="0" w:space="0" w:color="auto"/>
                        <w:bottom w:val="none" w:sz="0" w:space="0" w:color="auto"/>
                        <w:right w:val="none" w:sz="0" w:space="0" w:color="auto"/>
                      </w:divBdr>
                    </w:div>
                    <w:div w:id="1605921377">
                      <w:marLeft w:val="1350"/>
                      <w:marRight w:val="0"/>
                      <w:marTop w:val="300"/>
                      <w:marBottom w:val="300"/>
                      <w:divBdr>
                        <w:top w:val="none" w:sz="0" w:space="0" w:color="auto"/>
                        <w:left w:val="none" w:sz="0" w:space="0" w:color="auto"/>
                        <w:bottom w:val="none" w:sz="0" w:space="0" w:color="auto"/>
                        <w:right w:val="none" w:sz="0" w:space="0" w:color="auto"/>
                      </w:divBdr>
                      <w:divsChild>
                        <w:div w:id="151592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control" Target="activeX/activeX21.xml"/><Relationship Id="rId39" Type="http://schemas.openxmlformats.org/officeDocument/2006/relationships/control" Target="activeX/activeX34.xml"/><Relationship Id="rId21" Type="http://schemas.openxmlformats.org/officeDocument/2006/relationships/control" Target="activeX/activeX16.xml"/><Relationship Id="rId34" Type="http://schemas.openxmlformats.org/officeDocument/2006/relationships/control" Target="activeX/activeX29.xml"/><Relationship Id="rId42" Type="http://schemas.openxmlformats.org/officeDocument/2006/relationships/control" Target="activeX/activeX37.xml"/><Relationship Id="rId47" Type="http://schemas.openxmlformats.org/officeDocument/2006/relationships/control" Target="activeX/activeX42.xml"/><Relationship Id="rId50" Type="http://schemas.openxmlformats.org/officeDocument/2006/relationships/control" Target="activeX/activeX45.xml"/><Relationship Id="rId55" Type="http://schemas.openxmlformats.org/officeDocument/2006/relationships/control" Target="activeX/activeX50.xml"/><Relationship Id="rId63" Type="http://schemas.openxmlformats.org/officeDocument/2006/relationships/control" Target="activeX/activeX58.xml"/><Relationship Id="rId7" Type="http://schemas.openxmlformats.org/officeDocument/2006/relationships/control" Target="activeX/activeX2.xml"/><Relationship Id="rId2" Type="http://schemas.openxmlformats.org/officeDocument/2006/relationships/settings" Target="settings.xml"/><Relationship Id="rId16" Type="http://schemas.openxmlformats.org/officeDocument/2006/relationships/control" Target="activeX/activeX11.xml"/><Relationship Id="rId29" Type="http://schemas.openxmlformats.org/officeDocument/2006/relationships/control" Target="activeX/activeX24.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3" Type="http://schemas.openxmlformats.org/officeDocument/2006/relationships/control" Target="activeX/activeX48.xml"/><Relationship Id="rId58" Type="http://schemas.openxmlformats.org/officeDocument/2006/relationships/control" Target="activeX/activeX53.xml"/><Relationship Id="rId66" Type="http://schemas.openxmlformats.org/officeDocument/2006/relationships/fontTable" Target="fontTable.xml"/><Relationship Id="rId5"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4.xml"/><Relationship Id="rId57" Type="http://schemas.openxmlformats.org/officeDocument/2006/relationships/control" Target="activeX/activeX52.xml"/><Relationship Id="rId61" Type="http://schemas.openxmlformats.org/officeDocument/2006/relationships/control" Target="activeX/activeX56.xml"/><Relationship Id="rId10" Type="http://schemas.openxmlformats.org/officeDocument/2006/relationships/control" Target="activeX/activeX5.xml"/><Relationship Id="rId19" Type="http://schemas.openxmlformats.org/officeDocument/2006/relationships/control" Target="activeX/activeX14.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7.xml"/><Relationship Id="rId60" Type="http://schemas.openxmlformats.org/officeDocument/2006/relationships/control" Target="activeX/activeX55.xml"/><Relationship Id="rId65" Type="http://schemas.openxmlformats.org/officeDocument/2006/relationships/control" Target="activeX/activeX60.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48" Type="http://schemas.openxmlformats.org/officeDocument/2006/relationships/control" Target="activeX/activeX43.xml"/><Relationship Id="rId56" Type="http://schemas.openxmlformats.org/officeDocument/2006/relationships/control" Target="activeX/activeX51.xml"/><Relationship Id="rId64" Type="http://schemas.openxmlformats.org/officeDocument/2006/relationships/control" Target="activeX/activeX59.xml"/><Relationship Id="rId8" Type="http://schemas.openxmlformats.org/officeDocument/2006/relationships/control" Target="activeX/activeX3.xml"/><Relationship Id="rId51" Type="http://schemas.openxmlformats.org/officeDocument/2006/relationships/control" Target="activeX/activeX46.xml"/><Relationship Id="rId3" Type="http://schemas.openxmlformats.org/officeDocument/2006/relationships/webSettings" Target="web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control" Target="activeX/activeX41.xml"/><Relationship Id="rId59" Type="http://schemas.openxmlformats.org/officeDocument/2006/relationships/control" Target="activeX/activeX54.xml"/><Relationship Id="rId67" Type="http://schemas.openxmlformats.org/officeDocument/2006/relationships/theme" Target="theme/theme1.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control" Target="activeX/activeX49.xml"/><Relationship Id="rId62" Type="http://schemas.openxmlformats.org/officeDocument/2006/relationships/control" Target="activeX/activeX5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542</Words>
  <Characters>3092</Characters>
  <Application>Microsoft Office Word</Application>
  <DocSecurity>0</DocSecurity>
  <Lines>25</Lines>
  <Paragraphs>7</Paragraphs>
  <ScaleCrop>false</ScaleCrop>
  <Company/>
  <LinksUpToDate>false</LinksUpToDate>
  <CharactersWithSpaces>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2015-11-25T01:33:00Z</dcterms:created>
  <dcterms:modified xsi:type="dcterms:W3CDTF">2015-11-25T01:34:00Z</dcterms:modified>
</cp:coreProperties>
</file>