
<file path=[Content_Types].xml><?xml version="1.0" encoding="utf-8"?>
<Types xmlns="http://schemas.openxmlformats.org/package/2006/content-types">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15.xml" ContentType="application/vnd.ms-office.activeX+xml"/>
  <Override PartName="/word/activeX/activeX24.xml" ContentType="application/vnd.ms-office.activeX+xml"/>
  <Override PartName="/word/activeX/activeX25.xml" ContentType="application/vnd.ms-office.activeX+xml"/>
  <Override PartName="/word/activeX/activeX33.xml" ContentType="application/vnd.ms-office.activeX+xml"/>
  <Override PartName="/word/activeX/activeX34.xml" ContentType="application/vnd.ms-office.activeX+xml"/>
  <Override PartName="/word/activeX/activeX42.xml" ContentType="application/vnd.ms-office.activeX+xml"/>
  <Override PartName="/word/activeX/activeX43.xml" ContentType="application/vnd.ms-office.activeX+xml"/>
  <Override PartName="/word/activeX/activeX52.xml" ContentType="application/vnd.ms-office.activeX+xml"/>
  <Override PartName="/word/activeX/activeX5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activeX/activeX60.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19" w:rsidRPr="00B26819" w:rsidRDefault="00B26819" w:rsidP="00B26819">
      <w:pPr>
        <w:widowControl/>
        <w:shd w:val="clear" w:color="auto" w:fill="EEF3F9"/>
        <w:jc w:val="center"/>
        <w:rPr>
          <w:rFonts w:ascii="宋体" w:eastAsia="宋体" w:hAnsi="宋体" w:cs="宋体"/>
          <w:kern w:val="0"/>
          <w:sz w:val="54"/>
          <w:szCs w:val="54"/>
        </w:rPr>
      </w:pPr>
      <w:r w:rsidRPr="00B26819">
        <w:rPr>
          <w:rFonts w:ascii="宋体" w:eastAsia="宋体" w:hAnsi="宋体" w:cs="宋体"/>
          <w:kern w:val="0"/>
          <w:sz w:val="54"/>
          <w:szCs w:val="54"/>
        </w:rPr>
        <w:t>税务会计02任务</w:t>
      </w:r>
    </w:p>
    <w:p w:rsidR="00B26819" w:rsidRPr="00B26819" w:rsidRDefault="00B26819" w:rsidP="00B26819">
      <w:pPr>
        <w:widowControl/>
        <w:shd w:val="clear" w:color="auto" w:fill="EEF3F9"/>
        <w:jc w:val="center"/>
        <w:rPr>
          <w:rFonts w:ascii="宋体" w:eastAsia="宋体" w:hAnsi="宋体" w:cs="宋体"/>
          <w:kern w:val="0"/>
          <w:sz w:val="32"/>
          <w:szCs w:val="32"/>
        </w:rPr>
      </w:pPr>
      <w:r w:rsidRPr="00B26819">
        <w:rPr>
          <w:rFonts w:ascii="宋体" w:eastAsia="宋体" w:hAnsi="宋体" w:cs="宋体"/>
          <w:kern w:val="0"/>
          <w:sz w:val="32"/>
          <w:szCs w:val="32"/>
        </w:rPr>
        <w:t>试卷总分：100</w:t>
      </w:r>
    </w:p>
    <w:p w:rsidR="00B26819" w:rsidRPr="00B26819" w:rsidRDefault="00B26819" w:rsidP="00B26819">
      <w:pPr>
        <w:widowControl/>
        <w:shd w:val="clear" w:color="auto" w:fill="EEF3F9"/>
        <w:jc w:val="left"/>
        <w:rPr>
          <w:rFonts w:ascii="宋体" w:eastAsia="宋体" w:hAnsi="宋体" w:cs="宋体"/>
          <w:kern w:val="0"/>
          <w:sz w:val="45"/>
          <w:szCs w:val="45"/>
        </w:rPr>
      </w:pPr>
      <w:r w:rsidRPr="00B26819">
        <w:rPr>
          <w:rFonts w:ascii="宋体" w:eastAsia="宋体" w:hAnsi="宋体" w:cs="宋体"/>
          <w:kern w:val="0"/>
          <w:sz w:val="45"/>
          <w:szCs w:val="45"/>
        </w:rPr>
        <w:br/>
      </w:r>
      <w:r w:rsidRPr="00B26819">
        <w:rPr>
          <w:rFonts w:ascii="宋体" w:eastAsia="宋体" w:hAnsi="宋体" w:cs="宋体"/>
          <w:kern w:val="0"/>
          <w:sz w:val="45"/>
          <w:szCs w:val="45"/>
        </w:rPr>
        <w:br/>
        <w:t>1</w:t>
      </w:r>
    </w:p>
    <w:p w:rsidR="00B26819" w:rsidRPr="00B26819" w:rsidRDefault="00B26819" w:rsidP="00B26819">
      <w:pPr>
        <w:widowControl/>
        <w:shd w:val="clear" w:color="auto" w:fill="EEF3F9"/>
        <w:jc w:val="left"/>
        <w:rPr>
          <w:rFonts w:ascii="宋体" w:eastAsia="宋体" w:hAnsi="宋体" w:cs="宋体"/>
          <w:kern w:val="0"/>
          <w:sz w:val="45"/>
          <w:szCs w:val="45"/>
        </w:rPr>
      </w:pPr>
      <w:r w:rsidRPr="00B26819">
        <w:rPr>
          <w:rFonts w:ascii="宋体" w:eastAsia="宋体" w:hAnsi="宋体" w:cs="宋体"/>
          <w:kern w:val="0"/>
          <w:sz w:val="45"/>
          <w:szCs w:val="45"/>
        </w:rPr>
        <w:t>选择题(共10题,共60分)</w:t>
      </w:r>
      <w:r w:rsidRPr="00B26819">
        <w:rPr>
          <w:rFonts w:ascii="宋体" w:eastAsia="宋体" w:hAnsi="宋体" w:cs="宋体"/>
          <w:kern w:val="0"/>
          <w:sz w:val="23"/>
          <w:szCs w:val="23"/>
        </w:rPr>
        <w:br/>
      </w:r>
      <w:r w:rsidRPr="00B26819">
        <w:rPr>
          <w:rFonts w:ascii="宋体" w:eastAsia="宋体" w:hAnsi="宋体" w:cs="宋体"/>
          <w:kern w:val="0"/>
          <w:sz w:val="23"/>
        </w:rPr>
        <w:t>开始说明：</w:t>
      </w:r>
      <w:r w:rsidRPr="00B26819">
        <w:rPr>
          <w:rFonts w:ascii="宋体" w:eastAsia="宋体" w:hAnsi="宋体" w:cs="宋体"/>
          <w:kern w:val="0"/>
          <w:sz w:val="23"/>
          <w:szCs w:val="23"/>
        </w:rPr>
        <w:br/>
      </w:r>
      <w:r w:rsidRPr="00B26819">
        <w:rPr>
          <w:rFonts w:ascii="宋体" w:eastAsia="宋体" w:hAnsi="宋体" w:cs="宋体"/>
          <w:kern w:val="0"/>
          <w:sz w:val="23"/>
        </w:rPr>
        <w:t>结束说明：</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下列不属于税法规定的“非正常损失”情况的是：(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25pt;height:15.75pt" o:ole="">
            <v:imagedata r:id="rId4" o:title=""/>
          </v:shape>
          <w:control r:id="rId5" w:name="DefaultOcxName" w:shapeid="_x0000_i1204"/>
        </w:object>
      </w:r>
      <w:r w:rsidRPr="00B26819">
        <w:rPr>
          <w:rFonts w:ascii="宋体" w:eastAsia="宋体" w:hAnsi="宋体" w:cs="宋体" w:hint="eastAsia"/>
          <w:kern w:val="0"/>
          <w:sz w:val="32"/>
          <w:szCs w:val="32"/>
        </w:rPr>
        <w:t>A、自然灾害损失</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203" type="#_x0000_t75" style="width:20.25pt;height:15.75pt" o:ole="">
            <v:imagedata r:id="rId4" o:title=""/>
          </v:shape>
          <w:control r:id="rId6" w:name="DefaultOcxName1" w:shapeid="_x0000_i1203"/>
        </w:object>
      </w:r>
      <w:r w:rsidRPr="00B26819">
        <w:rPr>
          <w:rFonts w:ascii="宋体" w:eastAsia="宋体" w:hAnsi="宋体" w:cs="宋体" w:hint="eastAsia"/>
          <w:kern w:val="0"/>
          <w:sz w:val="32"/>
          <w:szCs w:val="32"/>
        </w:rPr>
        <w:t>B、因管理不善造成货物被盗窃的损失</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202" type="#_x0000_t75" style="width:20.25pt;height:15.75pt" o:ole="">
            <v:imagedata r:id="rId7" o:title=""/>
          </v:shape>
          <w:control r:id="rId8" w:name="DefaultOcxName2" w:shapeid="_x0000_i1202"/>
        </w:object>
      </w:r>
      <w:r w:rsidRPr="00B26819">
        <w:rPr>
          <w:rFonts w:ascii="宋体" w:eastAsia="宋体" w:hAnsi="宋体" w:cs="宋体" w:hint="eastAsia"/>
          <w:kern w:val="0"/>
          <w:sz w:val="32"/>
          <w:szCs w:val="32"/>
        </w:rPr>
        <w:t>C、由于工艺设计错误造成的原材料损失</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201" type="#_x0000_t75" style="width:20.25pt;height:15.75pt" o:ole="">
            <v:imagedata r:id="rId4" o:title=""/>
          </v:shape>
          <w:control r:id="rId9" w:name="DefaultOcxName3" w:shapeid="_x0000_i1201"/>
        </w:object>
      </w:r>
      <w:r w:rsidRPr="00B26819">
        <w:rPr>
          <w:rFonts w:ascii="宋体" w:eastAsia="宋体" w:hAnsi="宋体" w:cs="宋体" w:hint="eastAsia"/>
          <w:kern w:val="0"/>
          <w:sz w:val="32"/>
          <w:szCs w:val="32"/>
        </w:rPr>
        <w:t>D、因管理不善发生霉烂变质的损失</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2.(6分)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企业下列各项收入中不征收企业所得税的是：(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200" type="#_x0000_t75" style="width:20.25pt;height:15.75pt" o:ole="">
            <v:imagedata r:id="rId4" o:title=""/>
          </v:shape>
          <w:control r:id="rId10" w:name="DefaultOcxName4" w:shapeid="_x0000_i1200"/>
        </w:object>
      </w:r>
      <w:r w:rsidRPr="00B26819">
        <w:rPr>
          <w:rFonts w:ascii="宋体" w:eastAsia="宋体" w:hAnsi="宋体" w:cs="宋体" w:hint="eastAsia"/>
          <w:kern w:val="0"/>
          <w:sz w:val="32"/>
          <w:szCs w:val="32"/>
        </w:rPr>
        <w:t>A、销售货物收入</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9" type="#_x0000_t75" style="width:20.25pt;height:15.75pt" o:ole="">
            <v:imagedata r:id="rId4" o:title=""/>
          </v:shape>
          <w:control r:id="rId11" w:name="DefaultOcxName5" w:shapeid="_x0000_i1199"/>
        </w:object>
      </w:r>
      <w:r w:rsidRPr="00B26819">
        <w:rPr>
          <w:rFonts w:ascii="宋体" w:eastAsia="宋体" w:hAnsi="宋体" w:cs="宋体" w:hint="eastAsia"/>
          <w:kern w:val="0"/>
          <w:sz w:val="32"/>
          <w:szCs w:val="32"/>
        </w:rPr>
        <w:t>B、提供劳务收入</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8" type="#_x0000_t75" style="width:20.25pt;height:15.75pt" o:ole="">
            <v:imagedata r:id="rId4" o:title=""/>
          </v:shape>
          <w:control r:id="rId12" w:name="DefaultOcxName6" w:shapeid="_x0000_i1198"/>
        </w:object>
      </w:r>
      <w:r w:rsidRPr="00B26819">
        <w:rPr>
          <w:rFonts w:ascii="宋体" w:eastAsia="宋体" w:hAnsi="宋体" w:cs="宋体" w:hint="eastAsia"/>
          <w:kern w:val="0"/>
          <w:sz w:val="32"/>
          <w:szCs w:val="32"/>
        </w:rPr>
        <w:t>C、国债利息收入</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7" type="#_x0000_t75" style="width:20.25pt;height:15.75pt" o:ole="">
            <v:imagedata r:id="rId7" o:title=""/>
          </v:shape>
          <w:control r:id="rId13" w:name="DefaultOcxName7" w:shapeid="_x0000_i1197"/>
        </w:object>
      </w:r>
      <w:r w:rsidRPr="00B26819">
        <w:rPr>
          <w:rFonts w:ascii="宋体" w:eastAsia="宋体" w:hAnsi="宋体" w:cs="宋体" w:hint="eastAsia"/>
          <w:kern w:val="0"/>
          <w:sz w:val="32"/>
          <w:szCs w:val="32"/>
        </w:rPr>
        <w:t>D、财政拨款</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3.(6分)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下列所得按次计算缴纳个人所得税的是：(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6" type="#_x0000_t75" style="width:20.25pt;height:15.75pt" o:ole="">
            <v:imagedata r:id="rId4" o:title=""/>
          </v:shape>
          <w:control r:id="rId14" w:name="DefaultOcxName8" w:shapeid="_x0000_i1196"/>
        </w:object>
      </w:r>
      <w:r w:rsidRPr="00B26819">
        <w:rPr>
          <w:rFonts w:ascii="宋体" w:eastAsia="宋体" w:hAnsi="宋体" w:cs="宋体" w:hint="eastAsia"/>
          <w:kern w:val="0"/>
          <w:sz w:val="32"/>
          <w:szCs w:val="32"/>
        </w:rPr>
        <w:t>A、工资、薪金所得</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lastRenderedPageBreak/>
        <w:object w:dxaOrig="1440" w:dyaOrig="1440">
          <v:shape id="_x0000_i1195" type="#_x0000_t75" style="width:20.25pt;height:15.75pt" o:ole="">
            <v:imagedata r:id="rId4" o:title=""/>
          </v:shape>
          <w:control r:id="rId15" w:name="DefaultOcxName9" w:shapeid="_x0000_i1195"/>
        </w:object>
      </w:r>
      <w:r w:rsidRPr="00B26819">
        <w:rPr>
          <w:rFonts w:ascii="宋体" w:eastAsia="宋体" w:hAnsi="宋体" w:cs="宋体" w:hint="eastAsia"/>
          <w:kern w:val="0"/>
          <w:sz w:val="32"/>
          <w:szCs w:val="32"/>
        </w:rPr>
        <w:t>B、个体户生产经营所得</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4" type="#_x0000_t75" style="width:20.25pt;height:15.75pt" o:ole="">
            <v:imagedata r:id="rId7" o:title=""/>
          </v:shape>
          <w:control r:id="rId16" w:name="DefaultOcxName10" w:shapeid="_x0000_i1194"/>
        </w:object>
      </w:r>
      <w:r w:rsidRPr="00B26819">
        <w:rPr>
          <w:rFonts w:ascii="宋体" w:eastAsia="宋体" w:hAnsi="宋体" w:cs="宋体" w:hint="eastAsia"/>
          <w:kern w:val="0"/>
          <w:sz w:val="32"/>
          <w:szCs w:val="32"/>
        </w:rPr>
        <w:t>C、偶然所得</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3" type="#_x0000_t75" style="width:20.25pt;height:15.75pt" o:ole="">
            <v:imagedata r:id="rId4" o:title=""/>
          </v:shape>
          <w:control r:id="rId17" w:name="DefaultOcxName11" w:shapeid="_x0000_i1193"/>
        </w:object>
      </w:r>
      <w:r w:rsidRPr="00B26819">
        <w:rPr>
          <w:rFonts w:ascii="宋体" w:eastAsia="宋体" w:hAnsi="宋体" w:cs="宋体" w:hint="eastAsia"/>
          <w:kern w:val="0"/>
          <w:sz w:val="32"/>
          <w:szCs w:val="32"/>
        </w:rPr>
        <w:t>D、对企事业单位的承包、承租经营所得</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4.(6分)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某纳税人自产一批护肤护发品用于本企业职工福利，没有同类产品价格可以比较，需按组成计税价格缴纳消费税。其组成计税价格为：(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2" type="#_x0000_t75" style="width:20.25pt;height:15.75pt" o:ole="">
            <v:imagedata r:id="rId4" o:title=""/>
          </v:shape>
          <w:control r:id="rId18" w:name="DefaultOcxName12" w:shapeid="_x0000_i1192"/>
        </w:object>
      </w:r>
      <w:r w:rsidRPr="00B26819">
        <w:rPr>
          <w:rFonts w:ascii="宋体" w:eastAsia="宋体" w:hAnsi="宋体" w:cs="宋体" w:hint="eastAsia"/>
          <w:kern w:val="0"/>
          <w:sz w:val="32"/>
          <w:szCs w:val="32"/>
        </w:rPr>
        <w:t>A、(材料成本＋加工费)÷1－消费税税率</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1" type="#_x0000_t75" style="width:20.25pt;height:15.75pt" o:ole="">
            <v:imagedata r:id="rId7" o:title=""/>
          </v:shape>
          <w:control r:id="rId19" w:name="DefaultOcxName13" w:shapeid="_x0000_i1191"/>
        </w:object>
      </w:r>
      <w:r w:rsidRPr="00B26819">
        <w:rPr>
          <w:rFonts w:ascii="宋体" w:eastAsia="宋体" w:hAnsi="宋体" w:cs="宋体" w:hint="eastAsia"/>
          <w:kern w:val="0"/>
          <w:sz w:val="32"/>
          <w:szCs w:val="32"/>
        </w:rPr>
        <w:t>B、(成本＋利润)÷(1-消费税税率)</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90" type="#_x0000_t75" style="width:20.25pt;height:15.75pt" o:ole="">
            <v:imagedata r:id="rId4" o:title=""/>
          </v:shape>
          <w:control r:id="rId20" w:name="DefaultOcxName14" w:shapeid="_x0000_i1190"/>
        </w:object>
      </w:r>
      <w:r w:rsidRPr="00B26819">
        <w:rPr>
          <w:rFonts w:ascii="宋体" w:eastAsia="宋体" w:hAnsi="宋体" w:cs="宋体" w:hint="eastAsia"/>
          <w:kern w:val="0"/>
          <w:sz w:val="32"/>
          <w:szCs w:val="32"/>
        </w:rPr>
        <w:t>C、(材料成本＋加工费)÷1＋消费税税率</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9" type="#_x0000_t75" style="width:20.25pt;height:15.75pt" o:ole="">
            <v:imagedata r:id="rId4" o:title=""/>
          </v:shape>
          <w:control r:id="rId21" w:name="DefaultOcxName15" w:shapeid="_x0000_i1189"/>
        </w:object>
      </w:r>
      <w:r w:rsidRPr="00B26819">
        <w:rPr>
          <w:rFonts w:ascii="宋体" w:eastAsia="宋体" w:hAnsi="宋体" w:cs="宋体" w:hint="eastAsia"/>
          <w:kern w:val="0"/>
          <w:sz w:val="32"/>
          <w:szCs w:val="32"/>
        </w:rPr>
        <w:t>D、(成本＋利润)÷(1＋消费税税率)</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5.(6分)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企业销售不动产应缴纳：(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8" type="#_x0000_t75" style="width:20.25pt;height:15.75pt" o:ole="">
            <v:imagedata r:id="rId4" o:title=""/>
          </v:shape>
          <w:control r:id="rId22" w:name="DefaultOcxName16" w:shapeid="_x0000_i1188"/>
        </w:object>
      </w:r>
      <w:r w:rsidRPr="00B26819">
        <w:rPr>
          <w:rFonts w:ascii="宋体" w:eastAsia="宋体" w:hAnsi="宋体" w:cs="宋体" w:hint="eastAsia"/>
          <w:kern w:val="0"/>
          <w:sz w:val="32"/>
          <w:szCs w:val="32"/>
        </w:rPr>
        <w:t>A、增值税</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7" type="#_x0000_t75" style="width:20.25pt;height:15.75pt" o:ole="">
            <v:imagedata r:id="rId7" o:title=""/>
          </v:shape>
          <w:control r:id="rId23" w:name="DefaultOcxName17" w:shapeid="_x0000_i1187"/>
        </w:object>
      </w:r>
      <w:r w:rsidRPr="00B26819">
        <w:rPr>
          <w:rFonts w:ascii="宋体" w:eastAsia="宋体" w:hAnsi="宋体" w:cs="宋体" w:hint="eastAsia"/>
          <w:kern w:val="0"/>
          <w:sz w:val="32"/>
          <w:szCs w:val="32"/>
        </w:rPr>
        <w:t>B、营业税</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6" type="#_x0000_t75" style="width:20.25pt;height:15.75pt" o:ole="">
            <v:imagedata r:id="rId4" o:title=""/>
          </v:shape>
          <w:control r:id="rId24" w:name="DefaultOcxName18" w:shapeid="_x0000_i1186"/>
        </w:object>
      </w:r>
      <w:r w:rsidRPr="00B26819">
        <w:rPr>
          <w:rFonts w:ascii="宋体" w:eastAsia="宋体" w:hAnsi="宋体" w:cs="宋体" w:hint="eastAsia"/>
          <w:kern w:val="0"/>
          <w:sz w:val="32"/>
          <w:szCs w:val="32"/>
        </w:rPr>
        <w:t>C、消费税</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5" type="#_x0000_t75" style="width:20.25pt;height:15.75pt" o:ole="">
            <v:imagedata r:id="rId4" o:title=""/>
          </v:shape>
          <w:control r:id="rId25" w:name="DefaultOcxName19" w:shapeid="_x0000_i1185"/>
        </w:object>
      </w:r>
      <w:r w:rsidRPr="00B26819">
        <w:rPr>
          <w:rFonts w:ascii="宋体" w:eastAsia="宋体" w:hAnsi="宋体" w:cs="宋体" w:hint="eastAsia"/>
          <w:kern w:val="0"/>
          <w:sz w:val="32"/>
          <w:szCs w:val="32"/>
        </w:rPr>
        <w:t>D、个人所得税</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6.(6分)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股息、利息、红利所得，应纳个人所得税所得额为：(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4" type="#_x0000_t75" style="width:20.25pt;height:15.75pt" o:ole="">
            <v:imagedata r:id="rId4" o:title=""/>
          </v:shape>
          <w:control r:id="rId26" w:name="DefaultOcxName20" w:shapeid="_x0000_i1184"/>
        </w:object>
      </w:r>
      <w:r w:rsidRPr="00B26819">
        <w:rPr>
          <w:rFonts w:ascii="宋体" w:eastAsia="宋体" w:hAnsi="宋体" w:cs="宋体" w:hint="eastAsia"/>
          <w:kern w:val="0"/>
          <w:sz w:val="32"/>
          <w:szCs w:val="32"/>
        </w:rPr>
        <w:t>A、每年收入额</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3" type="#_x0000_t75" style="width:20.25pt;height:15.75pt" o:ole="">
            <v:imagedata r:id="rId7" o:title=""/>
          </v:shape>
          <w:control r:id="rId27" w:name="DefaultOcxName21" w:shapeid="_x0000_i1183"/>
        </w:object>
      </w:r>
      <w:r w:rsidRPr="00B26819">
        <w:rPr>
          <w:rFonts w:ascii="宋体" w:eastAsia="宋体" w:hAnsi="宋体" w:cs="宋体" w:hint="eastAsia"/>
          <w:kern w:val="0"/>
          <w:sz w:val="32"/>
          <w:szCs w:val="32"/>
        </w:rPr>
        <w:t>B、每次收入额</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lastRenderedPageBreak/>
        <w:object w:dxaOrig="1440" w:dyaOrig="1440">
          <v:shape id="_x0000_i1182" type="#_x0000_t75" style="width:20.25pt;height:15.75pt" o:ole="">
            <v:imagedata r:id="rId4" o:title=""/>
          </v:shape>
          <w:control r:id="rId28" w:name="DefaultOcxName22" w:shapeid="_x0000_i1182"/>
        </w:object>
      </w:r>
      <w:r w:rsidRPr="00B26819">
        <w:rPr>
          <w:rFonts w:ascii="宋体" w:eastAsia="宋体" w:hAnsi="宋体" w:cs="宋体" w:hint="eastAsia"/>
          <w:kern w:val="0"/>
          <w:sz w:val="32"/>
          <w:szCs w:val="32"/>
        </w:rPr>
        <w:t>C、每季收入额</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1" type="#_x0000_t75" style="width:20.25pt;height:15.75pt" o:ole="">
            <v:imagedata r:id="rId4" o:title=""/>
          </v:shape>
          <w:control r:id="rId29" w:name="DefaultOcxName23" w:shapeid="_x0000_i1181"/>
        </w:object>
      </w:r>
      <w:r w:rsidRPr="00B26819">
        <w:rPr>
          <w:rFonts w:ascii="宋体" w:eastAsia="宋体" w:hAnsi="宋体" w:cs="宋体" w:hint="eastAsia"/>
          <w:kern w:val="0"/>
          <w:sz w:val="32"/>
          <w:szCs w:val="32"/>
        </w:rPr>
        <w:t>D、每月收入额</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7.(6分)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下列应税消费品在零售环节征收消费税的是：(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80" type="#_x0000_t75" style="width:20.25pt;height:15.75pt" o:ole="">
            <v:imagedata r:id="rId4" o:title=""/>
          </v:shape>
          <w:control r:id="rId30" w:name="DefaultOcxName24" w:shapeid="_x0000_i1180"/>
        </w:object>
      </w:r>
      <w:r w:rsidRPr="00B26819">
        <w:rPr>
          <w:rFonts w:ascii="宋体" w:eastAsia="宋体" w:hAnsi="宋体" w:cs="宋体" w:hint="eastAsia"/>
          <w:kern w:val="0"/>
          <w:sz w:val="32"/>
          <w:szCs w:val="32"/>
        </w:rPr>
        <w:t>A、化妆品</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9" type="#_x0000_t75" style="width:20.25pt;height:15.75pt" o:ole="">
            <v:imagedata r:id="rId4" o:title=""/>
          </v:shape>
          <w:control r:id="rId31" w:name="DefaultOcxName25" w:shapeid="_x0000_i1179"/>
        </w:object>
      </w:r>
      <w:r w:rsidRPr="00B26819">
        <w:rPr>
          <w:rFonts w:ascii="宋体" w:eastAsia="宋体" w:hAnsi="宋体" w:cs="宋体" w:hint="eastAsia"/>
          <w:kern w:val="0"/>
          <w:sz w:val="32"/>
          <w:szCs w:val="32"/>
        </w:rPr>
        <w:t>B、成品油</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8" type="#_x0000_t75" style="width:20.25pt;height:15.75pt" o:ole="">
            <v:imagedata r:id="rId7" o:title=""/>
          </v:shape>
          <w:control r:id="rId32" w:name="DefaultOcxName26" w:shapeid="_x0000_i1178"/>
        </w:object>
      </w:r>
      <w:r w:rsidRPr="00B26819">
        <w:rPr>
          <w:rFonts w:ascii="宋体" w:eastAsia="宋体" w:hAnsi="宋体" w:cs="宋体" w:hint="eastAsia"/>
          <w:kern w:val="0"/>
          <w:sz w:val="32"/>
          <w:szCs w:val="32"/>
        </w:rPr>
        <w:t>C、金银首饰</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7" type="#_x0000_t75" style="width:20.25pt;height:15.75pt" o:ole="">
            <v:imagedata r:id="rId4" o:title=""/>
          </v:shape>
          <w:control r:id="rId33" w:name="DefaultOcxName27" w:shapeid="_x0000_i1177"/>
        </w:object>
      </w:r>
      <w:r w:rsidRPr="00B26819">
        <w:rPr>
          <w:rFonts w:ascii="宋体" w:eastAsia="宋体" w:hAnsi="宋体" w:cs="宋体" w:hint="eastAsia"/>
          <w:kern w:val="0"/>
          <w:sz w:val="32"/>
          <w:szCs w:val="32"/>
        </w:rPr>
        <w:t>D、烟</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8.(6分)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某公司年销售收入净额为2000万元，其应纳税所得额允许列支的业务招待费限额为：(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6" type="#_x0000_t75" style="width:20.25pt;height:15.75pt" o:ole="">
            <v:imagedata r:id="rId7" o:title=""/>
          </v:shape>
          <w:control r:id="rId34" w:name="DefaultOcxName28" w:shapeid="_x0000_i1176"/>
        </w:object>
      </w:r>
      <w:r w:rsidRPr="00B26819">
        <w:rPr>
          <w:rFonts w:ascii="宋体" w:eastAsia="宋体" w:hAnsi="宋体" w:cs="宋体" w:hint="eastAsia"/>
          <w:kern w:val="0"/>
          <w:sz w:val="32"/>
          <w:szCs w:val="32"/>
        </w:rPr>
        <w:t>A、9万元</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5" type="#_x0000_t75" style="width:20.25pt;height:15.75pt" o:ole="">
            <v:imagedata r:id="rId4" o:title=""/>
          </v:shape>
          <w:control r:id="rId35" w:name="DefaultOcxName29" w:shapeid="_x0000_i1175"/>
        </w:object>
      </w:r>
      <w:r w:rsidRPr="00B26819">
        <w:rPr>
          <w:rFonts w:ascii="宋体" w:eastAsia="宋体" w:hAnsi="宋体" w:cs="宋体" w:hint="eastAsia"/>
          <w:kern w:val="0"/>
          <w:sz w:val="32"/>
          <w:szCs w:val="32"/>
        </w:rPr>
        <w:t>B、3万元</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4" type="#_x0000_t75" style="width:20.25pt;height:15.75pt" o:ole="">
            <v:imagedata r:id="rId4" o:title=""/>
          </v:shape>
          <w:control r:id="rId36" w:name="DefaultOcxName30" w:shapeid="_x0000_i1174"/>
        </w:object>
      </w:r>
      <w:r w:rsidRPr="00B26819">
        <w:rPr>
          <w:rFonts w:ascii="宋体" w:eastAsia="宋体" w:hAnsi="宋体" w:cs="宋体" w:hint="eastAsia"/>
          <w:kern w:val="0"/>
          <w:sz w:val="32"/>
          <w:szCs w:val="32"/>
        </w:rPr>
        <w:t>C、10万元</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3" type="#_x0000_t75" style="width:20.25pt;height:15.75pt" o:ole="">
            <v:imagedata r:id="rId4" o:title=""/>
          </v:shape>
          <w:control r:id="rId37" w:name="DefaultOcxName31" w:shapeid="_x0000_i1173"/>
        </w:object>
      </w:r>
      <w:r w:rsidRPr="00B26819">
        <w:rPr>
          <w:rFonts w:ascii="宋体" w:eastAsia="宋体" w:hAnsi="宋体" w:cs="宋体" w:hint="eastAsia"/>
          <w:kern w:val="0"/>
          <w:sz w:val="32"/>
          <w:szCs w:val="32"/>
        </w:rPr>
        <w:t>D、6万元</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9.(6分)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t>企业发生下列各项业务可免征营业税的是：(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2" type="#_x0000_t75" style="width:20.25pt;height:15.75pt" o:ole="">
            <v:imagedata r:id="rId4" o:title=""/>
          </v:shape>
          <w:control r:id="rId38" w:name="DefaultOcxName32" w:shapeid="_x0000_i1172"/>
        </w:object>
      </w:r>
      <w:r w:rsidRPr="00B26819">
        <w:rPr>
          <w:rFonts w:ascii="宋体" w:eastAsia="宋体" w:hAnsi="宋体" w:cs="宋体" w:hint="eastAsia"/>
          <w:kern w:val="0"/>
          <w:sz w:val="32"/>
          <w:szCs w:val="32"/>
        </w:rPr>
        <w:t>A、运输企业销售货物并负责运输</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1" type="#_x0000_t75" style="width:20.25pt;height:15.75pt" o:ole="">
            <v:imagedata r:id="rId4" o:title=""/>
          </v:shape>
          <w:control r:id="rId39" w:name="DefaultOcxName33" w:shapeid="_x0000_i1171"/>
        </w:object>
      </w:r>
      <w:r w:rsidRPr="00B26819">
        <w:rPr>
          <w:rFonts w:ascii="宋体" w:eastAsia="宋体" w:hAnsi="宋体" w:cs="宋体" w:hint="eastAsia"/>
          <w:kern w:val="0"/>
          <w:sz w:val="32"/>
          <w:szCs w:val="32"/>
        </w:rPr>
        <w:t>B、房地产开发企业销售房屋</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70" type="#_x0000_t75" style="width:20.25pt;height:15.75pt" o:ole="">
            <v:imagedata r:id="rId4" o:title=""/>
          </v:shape>
          <w:control r:id="rId40" w:name="DefaultOcxName34" w:shapeid="_x0000_i1170"/>
        </w:object>
      </w:r>
      <w:r w:rsidRPr="00B26819">
        <w:rPr>
          <w:rFonts w:ascii="宋体" w:eastAsia="宋体" w:hAnsi="宋体" w:cs="宋体" w:hint="eastAsia"/>
          <w:kern w:val="0"/>
          <w:sz w:val="32"/>
          <w:szCs w:val="32"/>
        </w:rPr>
        <w:t>C、将房屋租给其他企业使用</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69" type="#_x0000_t75" style="width:20.25pt;height:15.75pt" o:ole="">
            <v:imagedata r:id="rId7" o:title=""/>
          </v:shape>
          <w:control r:id="rId41" w:name="DefaultOcxName35" w:shapeid="_x0000_i1169"/>
        </w:object>
      </w:r>
      <w:r w:rsidRPr="00B26819">
        <w:rPr>
          <w:rFonts w:ascii="宋体" w:eastAsia="宋体" w:hAnsi="宋体" w:cs="宋体" w:hint="eastAsia"/>
          <w:kern w:val="0"/>
          <w:sz w:val="32"/>
          <w:szCs w:val="32"/>
        </w:rPr>
        <w:t>D、企业开办幼儿园收取的费用</w:t>
      </w:r>
    </w:p>
    <w:p w:rsidR="00B26819" w:rsidRPr="00B26819" w:rsidRDefault="00B26819" w:rsidP="00B26819">
      <w:pPr>
        <w:widowControl/>
        <w:shd w:val="clear" w:color="auto" w:fill="EEF3F9"/>
        <w:jc w:val="left"/>
        <w:rPr>
          <w:rFonts w:ascii="宋体" w:eastAsia="宋体" w:hAnsi="宋体" w:cs="宋体" w:hint="eastAsia"/>
          <w:kern w:val="0"/>
          <w:sz w:val="32"/>
          <w:szCs w:val="32"/>
        </w:rPr>
      </w:pPr>
      <w:r w:rsidRPr="00B26819">
        <w:rPr>
          <w:rFonts w:ascii="宋体" w:eastAsia="宋体" w:hAnsi="宋体" w:cs="宋体"/>
          <w:kern w:val="0"/>
          <w:sz w:val="32"/>
          <w:szCs w:val="32"/>
        </w:rPr>
        <w:t>10.(6分)</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hint="eastAsia"/>
          <w:kern w:val="0"/>
          <w:sz w:val="32"/>
          <w:szCs w:val="32"/>
        </w:rPr>
        <w:lastRenderedPageBreak/>
        <w:t>下列项目中，在计算所得税应纳税所得额时准予从收入总额中扣除的项目是：( )</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68" type="#_x0000_t75" style="width:20.25pt;height:15.75pt" o:ole="">
            <v:imagedata r:id="rId4" o:title=""/>
          </v:shape>
          <w:control r:id="rId42" w:name="DefaultOcxName36" w:shapeid="_x0000_i1168"/>
        </w:object>
      </w:r>
      <w:r w:rsidRPr="00B26819">
        <w:rPr>
          <w:rFonts w:ascii="宋体" w:eastAsia="宋体" w:hAnsi="宋体" w:cs="宋体" w:hint="eastAsia"/>
          <w:kern w:val="0"/>
          <w:sz w:val="32"/>
          <w:szCs w:val="32"/>
        </w:rPr>
        <w:t>A、资本性支出</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67" type="#_x0000_t75" style="width:20.25pt;height:15.75pt" o:ole="">
            <v:imagedata r:id="rId7" o:title=""/>
          </v:shape>
          <w:control r:id="rId43" w:name="DefaultOcxName37" w:shapeid="_x0000_i1167"/>
        </w:object>
      </w:r>
      <w:r w:rsidRPr="00B26819">
        <w:rPr>
          <w:rFonts w:ascii="宋体" w:eastAsia="宋体" w:hAnsi="宋体" w:cs="宋体" w:hint="eastAsia"/>
          <w:kern w:val="0"/>
          <w:sz w:val="32"/>
          <w:szCs w:val="32"/>
        </w:rPr>
        <w:t>B、无形资产开发未形成资产的部分</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66" type="#_x0000_t75" style="width:20.25pt;height:15.75pt" o:ole="">
            <v:imagedata r:id="rId4" o:title=""/>
          </v:shape>
          <w:control r:id="rId44" w:name="DefaultOcxName38" w:shapeid="_x0000_i1166"/>
        </w:object>
      </w:r>
      <w:r w:rsidRPr="00B26819">
        <w:rPr>
          <w:rFonts w:ascii="宋体" w:eastAsia="宋体" w:hAnsi="宋体" w:cs="宋体" w:hint="eastAsia"/>
          <w:kern w:val="0"/>
          <w:sz w:val="32"/>
          <w:szCs w:val="32"/>
        </w:rPr>
        <w:t>C、违法经营的罚款支出</w:t>
      </w:r>
      <w:r w:rsidRPr="00B26819">
        <w:rPr>
          <w:rFonts w:ascii="宋体" w:eastAsia="宋体" w:hAnsi="宋体" w:cs="宋体" w:hint="eastAsia"/>
          <w:kern w:val="0"/>
          <w:sz w:val="32"/>
          <w:szCs w:val="32"/>
        </w:rPr>
        <w:br/>
      </w:r>
      <w:r w:rsidRPr="00B26819">
        <w:rPr>
          <w:rFonts w:ascii="宋体" w:eastAsia="宋体" w:hAnsi="宋体" w:cs="宋体"/>
          <w:kern w:val="0"/>
          <w:sz w:val="32"/>
          <w:szCs w:val="32"/>
        </w:rPr>
        <w:object w:dxaOrig="1440" w:dyaOrig="1440">
          <v:shape id="_x0000_i1165" type="#_x0000_t75" style="width:20.25pt;height:15.75pt" o:ole="">
            <v:imagedata r:id="rId4" o:title=""/>
          </v:shape>
          <w:control r:id="rId45" w:name="DefaultOcxName39" w:shapeid="_x0000_i1165"/>
        </w:object>
      </w:r>
      <w:r w:rsidRPr="00B26819">
        <w:rPr>
          <w:rFonts w:ascii="宋体" w:eastAsia="宋体" w:hAnsi="宋体" w:cs="宋体" w:hint="eastAsia"/>
          <w:kern w:val="0"/>
          <w:sz w:val="32"/>
          <w:szCs w:val="32"/>
        </w:rPr>
        <w:t>D、各项税收滞纳金罚金</w:t>
      </w:r>
    </w:p>
    <w:p w:rsidR="00B26819" w:rsidRPr="00B26819" w:rsidRDefault="00B26819" w:rsidP="00B26819">
      <w:pPr>
        <w:widowControl/>
        <w:shd w:val="clear" w:color="auto" w:fill="EEF3F9"/>
        <w:jc w:val="left"/>
        <w:rPr>
          <w:rFonts w:ascii="宋体" w:eastAsia="宋体" w:hAnsi="宋体" w:cs="宋体" w:hint="eastAsia"/>
          <w:kern w:val="0"/>
          <w:sz w:val="45"/>
          <w:szCs w:val="45"/>
        </w:rPr>
      </w:pPr>
      <w:r w:rsidRPr="00B26819">
        <w:rPr>
          <w:rFonts w:ascii="宋体" w:eastAsia="宋体" w:hAnsi="宋体" w:cs="宋体"/>
          <w:kern w:val="0"/>
          <w:sz w:val="45"/>
          <w:szCs w:val="45"/>
        </w:rPr>
        <w:t>判断题(共10题,共40分)</w:t>
      </w:r>
      <w:r w:rsidRPr="00B26819">
        <w:rPr>
          <w:rFonts w:ascii="宋体" w:eastAsia="宋体" w:hAnsi="宋体" w:cs="宋体"/>
          <w:kern w:val="0"/>
          <w:sz w:val="23"/>
          <w:szCs w:val="23"/>
        </w:rPr>
        <w:br/>
      </w:r>
      <w:r w:rsidRPr="00B26819">
        <w:rPr>
          <w:rFonts w:ascii="宋体" w:eastAsia="宋体" w:hAnsi="宋体" w:cs="宋体"/>
          <w:kern w:val="0"/>
          <w:sz w:val="23"/>
        </w:rPr>
        <w:t>开始说明：</w:t>
      </w:r>
      <w:r w:rsidRPr="00B26819">
        <w:rPr>
          <w:rFonts w:ascii="宋体" w:eastAsia="宋体" w:hAnsi="宋体" w:cs="宋体"/>
          <w:kern w:val="0"/>
          <w:sz w:val="23"/>
          <w:szCs w:val="23"/>
        </w:rPr>
        <w:br/>
      </w:r>
      <w:r w:rsidRPr="00B26819">
        <w:rPr>
          <w:rFonts w:ascii="宋体" w:eastAsia="宋体" w:hAnsi="宋体" w:cs="宋体"/>
          <w:kern w:val="0"/>
          <w:sz w:val="23"/>
        </w:rPr>
        <w:t>结束说明：</w:t>
      </w:r>
    </w:p>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11.(4分)</w:t>
      </w:r>
    </w:p>
    <w:tbl>
      <w:tblPr>
        <w:tblW w:w="0" w:type="auto"/>
        <w:tblCellSpacing w:w="15" w:type="dxa"/>
        <w:tblCellMar>
          <w:top w:w="15" w:type="dxa"/>
          <w:left w:w="15" w:type="dxa"/>
          <w:bottom w:w="15" w:type="dxa"/>
          <w:right w:w="15" w:type="dxa"/>
        </w:tblCellMar>
        <w:tblLook w:val="04A0"/>
      </w:tblPr>
      <w:tblGrid>
        <w:gridCol w:w="423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所有的罚款支出在计算应纳税所得额时均不得扣除。</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64" type="#_x0000_t75" style="width:20.25pt;height:15.75pt" o:ole="">
                  <v:imagedata r:id="rId4" o:title=""/>
                </v:shape>
                <w:control r:id="rId46" w:name="DefaultOcxName40" w:shapeid="_x0000_i1164"/>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63" type="#_x0000_t75" style="width:20.25pt;height:15.75pt" o:ole="">
                  <v:imagedata r:id="rId7" o:title=""/>
                </v:shape>
                <w:control r:id="rId47" w:name="DefaultOcxName41" w:shapeid="_x0000_i1163"/>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12.(4分)</w:t>
      </w:r>
    </w:p>
    <w:tbl>
      <w:tblPr>
        <w:tblW w:w="0" w:type="auto"/>
        <w:tblCellSpacing w:w="15" w:type="dxa"/>
        <w:tblCellMar>
          <w:top w:w="15" w:type="dxa"/>
          <w:left w:w="15" w:type="dxa"/>
          <w:bottom w:w="15" w:type="dxa"/>
          <w:right w:w="15" w:type="dxa"/>
        </w:tblCellMar>
        <w:tblLook w:val="04A0"/>
      </w:tblPr>
      <w:tblGrid>
        <w:gridCol w:w="3105"/>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稿酬所得，一律按应纳税额减征30%。</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62" type="#_x0000_t75" style="width:20.25pt;height:15.75pt" o:ole="">
                  <v:imagedata r:id="rId7" o:title=""/>
                </v:shape>
                <w:control r:id="rId48" w:name="DefaultOcxName42" w:shapeid="_x0000_i1162"/>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61" type="#_x0000_t75" style="width:20.25pt;height:15.75pt" o:ole="">
                  <v:imagedata r:id="rId4" o:title=""/>
                </v:shape>
                <w:control r:id="rId49" w:name="DefaultOcxName43" w:shapeid="_x0000_i1161"/>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13.(4分)</w:t>
      </w:r>
    </w:p>
    <w:tbl>
      <w:tblPr>
        <w:tblW w:w="0" w:type="auto"/>
        <w:tblCellSpacing w:w="15" w:type="dxa"/>
        <w:tblCellMar>
          <w:top w:w="15" w:type="dxa"/>
          <w:left w:w="15" w:type="dxa"/>
          <w:bottom w:w="15" w:type="dxa"/>
          <w:right w:w="15" w:type="dxa"/>
        </w:tblCellMar>
        <w:tblLook w:val="04A0"/>
      </w:tblPr>
      <w:tblGrid>
        <w:gridCol w:w="567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企业因债权人原因确实无法支付的应付款项属于企业所得税征税对象。</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60" type="#_x0000_t75" style="width:20.25pt;height:15.75pt" o:ole="">
                  <v:imagedata r:id="rId7" o:title=""/>
                </v:shape>
                <w:control r:id="rId50" w:name="DefaultOcxName44" w:shapeid="_x0000_i1160"/>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9" type="#_x0000_t75" style="width:20.25pt;height:15.75pt" o:ole="">
                  <v:imagedata r:id="rId4" o:title=""/>
                </v:shape>
                <w:control r:id="rId51" w:name="DefaultOcxName45" w:shapeid="_x0000_i1159"/>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14.(4分)</w:t>
      </w:r>
    </w:p>
    <w:tbl>
      <w:tblPr>
        <w:tblW w:w="0" w:type="auto"/>
        <w:tblCellSpacing w:w="15" w:type="dxa"/>
        <w:tblCellMar>
          <w:top w:w="15" w:type="dxa"/>
          <w:left w:w="15" w:type="dxa"/>
          <w:bottom w:w="15" w:type="dxa"/>
          <w:right w:w="15" w:type="dxa"/>
        </w:tblCellMar>
        <w:tblLook w:val="04A0"/>
      </w:tblPr>
      <w:tblGrid>
        <w:gridCol w:w="477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企业发生年度亏损的，可用以后5个盈利年度的利润弥补。</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8" type="#_x0000_t75" style="width:20.25pt;height:15.75pt" o:ole="">
                  <v:imagedata r:id="rId4" o:title=""/>
                </v:shape>
                <w:control r:id="rId52" w:name="DefaultOcxName46" w:shapeid="_x0000_i1158"/>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7" type="#_x0000_t75" style="width:20.25pt;height:15.75pt" o:ole="">
                  <v:imagedata r:id="rId7" o:title=""/>
                </v:shape>
                <w:control r:id="rId53" w:name="DefaultOcxName47" w:shapeid="_x0000_i1157"/>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15.(4分)</w:t>
      </w:r>
    </w:p>
    <w:tbl>
      <w:tblPr>
        <w:tblW w:w="0" w:type="auto"/>
        <w:tblCellSpacing w:w="15" w:type="dxa"/>
        <w:tblCellMar>
          <w:top w:w="15" w:type="dxa"/>
          <w:left w:w="15" w:type="dxa"/>
          <w:bottom w:w="15" w:type="dxa"/>
          <w:right w:w="15" w:type="dxa"/>
        </w:tblCellMar>
        <w:tblLook w:val="04A0"/>
      </w:tblPr>
      <w:tblGrid>
        <w:gridCol w:w="747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计提营业税的会计分录借记“营业税金及附加”账户，贷记“应交税费—应交营业税”账户。</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6" type="#_x0000_t75" style="width:20.25pt;height:15.75pt" o:ole="">
                  <v:imagedata r:id="rId7" o:title=""/>
                </v:shape>
                <w:control r:id="rId54" w:name="DefaultOcxName48" w:shapeid="_x0000_i1156"/>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5" type="#_x0000_t75" style="width:20.25pt;height:15.75pt" o:ole="">
                  <v:imagedata r:id="rId4" o:title=""/>
                </v:shape>
                <w:control r:id="rId55" w:name="DefaultOcxName49" w:shapeid="_x0000_i1155"/>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16.(4分)</w:t>
      </w:r>
    </w:p>
    <w:tbl>
      <w:tblPr>
        <w:tblW w:w="0" w:type="auto"/>
        <w:tblCellSpacing w:w="15" w:type="dxa"/>
        <w:tblCellMar>
          <w:top w:w="15" w:type="dxa"/>
          <w:left w:w="15" w:type="dxa"/>
          <w:bottom w:w="15" w:type="dxa"/>
          <w:right w:w="15" w:type="dxa"/>
        </w:tblCellMar>
        <w:tblLook w:val="04A0"/>
      </w:tblPr>
      <w:tblGrid>
        <w:gridCol w:w="495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个人独资企业的投资者以全部生产经营所得为应纳税所得额。</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4" type="#_x0000_t75" style="width:20.25pt;height:15.75pt" o:ole="">
                  <v:imagedata r:id="rId7" o:title=""/>
                </v:shape>
                <w:control r:id="rId56" w:name="DefaultOcxName50" w:shapeid="_x0000_i1154"/>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3" type="#_x0000_t75" style="width:20.25pt;height:15.75pt" o:ole="">
                  <v:imagedata r:id="rId4" o:title=""/>
                </v:shape>
                <w:control r:id="rId57" w:name="DefaultOcxName51" w:shapeid="_x0000_i1153"/>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17.(4分)</w:t>
      </w:r>
    </w:p>
    <w:tbl>
      <w:tblPr>
        <w:tblW w:w="0" w:type="auto"/>
        <w:tblCellSpacing w:w="15" w:type="dxa"/>
        <w:tblCellMar>
          <w:top w:w="15" w:type="dxa"/>
          <w:left w:w="15" w:type="dxa"/>
          <w:bottom w:w="15" w:type="dxa"/>
          <w:right w:w="15" w:type="dxa"/>
        </w:tblCellMar>
        <w:tblLook w:val="04A0"/>
      </w:tblPr>
      <w:tblGrid>
        <w:gridCol w:w="567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企业年底以实物形式发放给单位职工的奖金，不需要缴纳个人所得税。</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2" type="#_x0000_t75" style="width:20.25pt;height:15.75pt" o:ole="">
                  <v:imagedata r:id="rId4" o:title=""/>
                </v:shape>
                <w:control r:id="rId58" w:name="DefaultOcxName52" w:shapeid="_x0000_i1152"/>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1" type="#_x0000_t75" style="width:20.25pt;height:15.75pt" o:ole="">
                  <v:imagedata r:id="rId7" o:title=""/>
                </v:shape>
                <w:control r:id="rId59" w:name="DefaultOcxName53" w:shapeid="_x0000_i1151"/>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18.(4分)</w:t>
      </w:r>
    </w:p>
    <w:tbl>
      <w:tblPr>
        <w:tblW w:w="0" w:type="auto"/>
        <w:tblCellSpacing w:w="15" w:type="dxa"/>
        <w:tblCellMar>
          <w:top w:w="15" w:type="dxa"/>
          <w:left w:w="15" w:type="dxa"/>
          <w:bottom w:w="15" w:type="dxa"/>
          <w:right w:w="15" w:type="dxa"/>
        </w:tblCellMar>
        <w:tblLook w:val="04A0"/>
      </w:tblPr>
      <w:tblGrid>
        <w:gridCol w:w="459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金银手饰、汽车轮胎、保健食品、啤酒均需征收消费税。</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50" type="#_x0000_t75" style="width:20.25pt;height:15.75pt" o:ole="">
                  <v:imagedata r:id="rId4" o:title=""/>
                </v:shape>
                <w:control r:id="rId60" w:name="DefaultOcxName54" w:shapeid="_x0000_i1150"/>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49" type="#_x0000_t75" style="width:20.25pt;height:15.75pt" o:ole="">
                  <v:imagedata r:id="rId7" o:title=""/>
                </v:shape>
                <w:control r:id="rId61" w:name="DefaultOcxName55" w:shapeid="_x0000_i1149"/>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19.(4分)</w:t>
      </w:r>
    </w:p>
    <w:tbl>
      <w:tblPr>
        <w:tblW w:w="0" w:type="auto"/>
        <w:tblCellSpacing w:w="15" w:type="dxa"/>
        <w:tblCellMar>
          <w:top w:w="15" w:type="dxa"/>
          <w:left w:w="15" w:type="dxa"/>
          <w:bottom w:w="15" w:type="dxa"/>
          <w:right w:w="15" w:type="dxa"/>
        </w:tblCellMar>
        <w:tblLook w:val="04A0"/>
      </w:tblPr>
      <w:tblGrid>
        <w:gridCol w:w="8396"/>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委托加工的应税消费品，受托方在交货时已代收代缴消费税，委托方收回后直接出售的，不再征收消费税。</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48" type="#_x0000_t75" style="width:20.25pt;height:15.75pt" o:ole="">
                  <v:imagedata r:id="rId7" o:title=""/>
                </v:shape>
                <w:control r:id="rId62" w:name="DefaultOcxName56" w:shapeid="_x0000_i1148"/>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lastRenderedPageBreak/>
              <w:object w:dxaOrig="1440" w:dyaOrig="1440">
                <v:shape id="_x0000_i1147" type="#_x0000_t75" style="width:20.25pt;height:15.75pt" o:ole="">
                  <v:imagedata r:id="rId4" o:title=""/>
                </v:shape>
                <w:control r:id="rId63" w:name="DefaultOcxName57" w:shapeid="_x0000_i1147"/>
              </w:object>
            </w:r>
            <w:r w:rsidRPr="00B26819">
              <w:rPr>
                <w:rFonts w:ascii="宋体" w:eastAsia="宋体" w:hAnsi="宋体" w:cs="宋体"/>
                <w:kern w:val="0"/>
                <w:sz w:val="18"/>
                <w:szCs w:val="18"/>
              </w:rPr>
              <w:t>×</w:t>
            </w:r>
          </w:p>
        </w:tc>
      </w:tr>
    </w:tbl>
    <w:p w:rsidR="00B26819" w:rsidRPr="00B26819" w:rsidRDefault="00B26819" w:rsidP="00B26819">
      <w:pPr>
        <w:widowControl/>
        <w:shd w:val="clear" w:color="auto" w:fill="EEF3F9"/>
        <w:jc w:val="left"/>
        <w:rPr>
          <w:rFonts w:ascii="宋体" w:eastAsia="宋体" w:hAnsi="宋体" w:cs="宋体"/>
          <w:kern w:val="0"/>
          <w:sz w:val="32"/>
          <w:szCs w:val="32"/>
        </w:rPr>
      </w:pPr>
      <w:r w:rsidRPr="00B26819">
        <w:rPr>
          <w:rFonts w:ascii="宋体" w:eastAsia="宋体" w:hAnsi="宋体" w:cs="宋体"/>
          <w:kern w:val="0"/>
          <w:sz w:val="32"/>
          <w:szCs w:val="32"/>
        </w:rPr>
        <w:t>20.(4分)</w:t>
      </w:r>
    </w:p>
    <w:tbl>
      <w:tblPr>
        <w:tblW w:w="0" w:type="auto"/>
        <w:tblCellSpacing w:w="15" w:type="dxa"/>
        <w:tblCellMar>
          <w:top w:w="15" w:type="dxa"/>
          <w:left w:w="15" w:type="dxa"/>
          <w:bottom w:w="15" w:type="dxa"/>
          <w:right w:w="15" w:type="dxa"/>
        </w:tblCellMar>
        <w:tblLook w:val="04A0"/>
      </w:tblPr>
      <w:tblGrid>
        <w:gridCol w:w="6390"/>
      </w:tblGrid>
      <w:tr w:rsidR="00B26819" w:rsidRPr="00B26819" w:rsidTr="00B26819">
        <w:trPr>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t>企业在生产、经营期间的借款利息支出，可按照实际发生数从收入总额中扣除。</w:t>
            </w:r>
          </w:p>
        </w:tc>
      </w:tr>
      <w:tr w:rsidR="00B26819" w:rsidRPr="00B26819" w:rsidTr="00B26819">
        <w:trPr>
          <w:trHeight w:val="150"/>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6"/>
                <w:szCs w:val="18"/>
              </w:rPr>
            </w:pP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46" type="#_x0000_t75" style="width:20.25pt;height:15.75pt" o:ole="">
                  <v:imagedata r:id="rId4" o:title=""/>
                </v:shape>
                <w:control r:id="rId64" w:name="DefaultOcxName58" w:shapeid="_x0000_i1146"/>
              </w:object>
            </w:r>
            <w:r w:rsidRPr="00B26819">
              <w:rPr>
                <w:rFonts w:ascii="宋体" w:eastAsia="宋体" w:hAnsi="宋体" w:cs="宋体"/>
                <w:kern w:val="0"/>
                <w:sz w:val="18"/>
                <w:szCs w:val="18"/>
              </w:rPr>
              <w:t>√</w:t>
            </w:r>
          </w:p>
        </w:tc>
      </w:tr>
      <w:tr w:rsidR="00B26819" w:rsidRPr="00B26819" w:rsidTr="00B26819">
        <w:trPr>
          <w:trHeight w:val="375"/>
          <w:tblCellSpacing w:w="15" w:type="dxa"/>
        </w:trPr>
        <w:tc>
          <w:tcPr>
            <w:tcW w:w="0" w:type="auto"/>
            <w:vAlign w:val="center"/>
            <w:hideMark/>
          </w:tcPr>
          <w:p w:rsidR="00B26819" w:rsidRPr="00B26819" w:rsidRDefault="00B26819" w:rsidP="00B26819">
            <w:pPr>
              <w:widowControl/>
              <w:jc w:val="left"/>
              <w:rPr>
                <w:rFonts w:ascii="宋体" w:eastAsia="宋体" w:hAnsi="宋体" w:cs="宋体"/>
                <w:kern w:val="0"/>
                <w:sz w:val="18"/>
                <w:szCs w:val="18"/>
              </w:rPr>
            </w:pPr>
            <w:r w:rsidRPr="00B26819">
              <w:rPr>
                <w:rFonts w:ascii="宋体" w:eastAsia="宋体" w:hAnsi="宋体" w:cs="宋体"/>
                <w:kern w:val="0"/>
                <w:sz w:val="18"/>
                <w:szCs w:val="18"/>
              </w:rPr>
              <w:object w:dxaOrig="1440" w:dyaOrig="1440">
                <v:shape id="_x0000_i1145" type="#_x0000_t75" style="width:20.25pt;height:15.75pt" o:ole="">
                  <v:imagedata r:id="rId7" o:title=""/>
                </v:shape>
                <w:control r:id="rId65" w:name="DefaultOcxName59" w:shapeid="_x0000_i1145"/>
              </w:object>
            </w:r>
            <w:r w:rsidRPr="00B26819">
              <w:rPr>
                <w:rFonts w:ascii="宋体" w:eastAsia="宋体" w:hAnsi="宋体" w:cs="宋体"/>
                <w:kern w:val="0"/>
                <w:sz w:val="18"/>
                <w:szCs w:val="18"/>
              </w:rPr>
              <w:t>×</w:t>
            </w:r>
          </w:p>
        </w:tc>
      </w:tr>
    </w:tbl>
    <w:p w:rsidR="00174E37" w:rsidRDefault="00174E37"/>
    <w:sectPr w:rsidR="00174E37" w:rsidSect="00174E3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26819"/>
    <w:rsid w:val="00174E37"/>
    <w:rsid w:val="00B268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E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B26819"/>
    <w:rPr>
      <w:sz w:val="12"/>
      <w:szCs w:val="12"/>
    </w:rPr>
  </w:style>
</w:styles>
</file>

<file path=word/webSettings.xml><?xml version="1.0" encoding="utf-8"?>
<w:webSettings xmlns:r="http://schemas.openxmlformats.org/officeDocument/2006/relationships" xmlns:w="http://schemas.openxmlformats.org/wordprocessingml/2006/main">
  <w:divs>
    <w:div w:id="424152046">
      <w:bodyDiv w:val="1"/>
      <w:marLeft w:val="0"/>
      <w:marRight w:val="0"/>
      <w:marTop w:val="0"/>
      <w:marBottom w:val="0"/>
      <w:divBdr>
        <w:top w:val="none" w:sz="0" w:space="0" w:color="auto"/>
        <w:left w:val="none" w:sz="0" w:space="0" w:color="auto"/>
        <w:bottom w:val="none" w:sz="0" w:space="0" w:color="auto"/>
        <w:right w:val="none" w:sz="0" w:space="0" w:color="auto"/>
      </w:divBdr>
      <w:divsChild>
        <w:div w:id="420029093">
          <w:marLeft w:val="0"/>
          <w:marRight w:val="0"/>
          <w:marTop w:val="0"/>
          <w:marBottom w:val="0"/>
          <w:divBdr>
            <w:top w:val="none" w:sz="0" w:space="0" w:color="auto"/>
            <w:left w:val="none" w:sz="0" w:space="0" w:color="auto"/>
            <w:bottom w:val="none" w:sz="0" w:space="0" w:color="auto"/>
            <w:right w:val="none" w:sz="0" w:space="0" w:color="auto"/>
          </w:divBdr>
          <w:divsChild>
            <w:div w:id="597059208">
              <w:marLeft w:val="0"/>
              <w:marRight w:val="0"/>
              <w:marTop w:val="0"/>
              <w:marBottom w:val="0"/>
              <w:divBdr>
                <w:top w:val="none" w:sz="0" w:space="0" w:color="auto"/>
                <w:left w:val="none" w:sz="0" w:space="0" w:color="auto"/>
                <w:bottom w:val="none" w:sz="0" w:space="0" w:color="auto"/>
                <w:right w:val="none" w:sz="0" w:space="0" w:color="auto"/>
              </w:divBdr>
              <w:divsChild>
                <w:div w:id="1179928589">
                  <w:marLeft w:val="0"/>
                  <w:marRight w:val="0"/>
                  <w:marTop w:val="450"/>
                  <w:marBottom w:val="300"/>
                  <w:divBdr>
                    <w:top w:val="none" w:sz="0" w:space="0" w:color="auto"/>
                    <w:left w:val="none" w:sz="0" w:space="0" w:color="auto"/>
                    <w:bottom w:val="none" w:sz="0" w:space="0" w:color="auto"/>
                    <w:right w:val="none" w:sz="0" w:space="0" w:color="auto"/>
                  </w:divBdr>
                </w:div>
                <w:div w:id="1052994765">
                  <w:marLeft w:val="0"/>
                  <w:marRight w:val="0"/>
                  <w:marTop w:val="0"/>
                  <w:marBottom w:val="450"/>
                  <w:divBdr>
                    <w:top w:val="none" w:sz="0" w:space="0" w:color="auto"/>
                    <w:left w:val="none" w:sz="0" w:space="0" w:color="auto"/>
                    <w:bottom w:val="none" w:sz="0" w:space="0" w:color="auto"/>
                    <w:right w:val="none" w:sz="0" w:space="0" w:color="auto"/>
                  </w:divBdr>
                </w:div>
                <w:div w:id="499735826">
                  <w:marLeft w:val="525"/>
                  <w:marRight w:val="0"/>
                  <w:marTop w:val="300"/>
                  <w:marBottom w:val="300"/>
                  <w:divBdr>
                    <w:top w:val="none" w:sz="0" w:space="0" w:color="auto"/>
                    <w:left w:val="none" w:sz="0" w:space="0" w:color="auto"/>
                    <w:bottom w:val="none" w:sz="0" w:space="0" w:color="auto"/>
                    <w:right w:val="none" w:sz="0" w:space="0" w:color="auto"/>
                  </w:divBdr>
                </w:div>
                <w:div w:id="835344920">
                  <w:marLeft w:val="525"/>
                  <w:marRight w:val="0"/>
                  <w:marTop w:val="300"/>
                  <w:marBottom w:val="300"/>
                  <w:divBdr>
                    <w:top w:val="none" w:sz="0" w:space="0" w:color="auto"/>
                    <w:left w:val="none" w:sz="0" w:space="0" w:color="auto"/>
                    <w:bottom w:val="none" w:sz="0" w:space="0" w:color="auto"/>
                    <w:right w:val="none" w:sz="0" w:space="0" w:color="auto"/>
                  </w:divBdr>
                </w:div>
                <w:div w:id="1282147666">
                  <w:marLeft w:val="0"/>
                  <w:marRight w:val="0"/>
                  <w:marTop w:val="0"/>
                  <w:marBottom w:val="0"/>
                  <w:divBdr>
                    <w:top w:val="none" w:sz="0" w:space="0" w:color="auto"/>
                    <w:left w:val="none" w:sz="0" w:space="0" w:color="auto"/>
                    <w:bottom w:val="none" w:sz="0" w:space="0" w:color="auto"/>
                    <w:right w:val="none" w:sz="0" w:space="0" w:color="auto"/>
                  </w:divBdr>
                  <w:divsChild>
                    <w:div w:id="1786650438">
                      <w:marLeft w:val="900"/>
                      <w:marRight w:val="0"/>
                      <w:marTop w:val="0"/>
                      <w:marBottom w:val="300"/>
                      <w:divBdr>
                        <w:top w:val="none" w:sz="0" w:space="0" w:color="auto"/>
                        <w:left w:val="none" w:sz="0" w:space="0" w:color="auto"/>
                        <w:bottom w:val="none" w:sz="0" w:space="0" w:color="auto"/>
                        <w:right w:val="none" w:sz="0" w:space="0" w:color="auto"/>
                      </w:divBdr>
                    </w:div>
                    <w:div w:id="2027515992">
                      <w:marLeft w:val="1350"/>
                      <w:marRight w:val="0"/>
                      <w:marTop w:val="300"/>
                      <w:marBottom w:val="300"/>
                      <w:divBdr>
                        <w:top w:val="none" w:sz="0" w:space="0" w:color="auto"/>
                        <w:left w:val="none" w:sz="0" w:space="0" w:color="auto"/>
                        <w:bottom w:val="none" w:sz="0" w:space="0" w:color="auto"/>
                        <w:right w:val="none" w:sz="0" w:space="0" w:color="auto"/>
                      </w:divBdr>
                      <w:divsChild>
                        <w:div w:id="1405764969">
                          <w:marLeft w:val="0"/>
                          <w:marRight w:val="0"/>
                          <w:marTop w:val="0"/>
                          <w:marBottom w:val="0"/>
                          <w:divBdr>
                            <w:top w:val="none" w:sz="0" w:space="0" w:color="auto"/>
                            <w:left w:val="none" w:sz="0" w:space="0" w:color="auto"/>
                            <w:bottom w:val="none" w:sz="0" w:space="0" w:color="auto"/>
                            <w:right w:val="none" w:sz="0" w:space="0" w:color="auto"/>
                          </w:divBdr>
                        </w:div>
                      </w:divsChild>
                    </w:div>
                    <w:div w:id="2082940562">
                      <w:marLeft w:val="900"/>
                      <w:marRight w:val="0"/>
                      <w:marTop w:val="0"/>
                      <w:marBottom w:val="300"/>
                      <w:divBdr>
                        <w:top w:val="none" w:sz="0" w:space="0" w:color="auto"/>
                        <w:left w:val="none" w:sz="0" w:space="0" w:color="auto"/>
                        <w:bottom w:val="none" w:sz="0" w:space="0" w:color="auto"/>
                        <w:right w:val="none" w:sz="0" w:space="0" w:color="auto"/>
                      </w:divBdr>
                    </w:div>
                    <w:div w:id="396898892">
                      <w:marLeft w:val="1350"/>
                      <w:marRight w:val="0"/>
                      <w:marTop w:val="300"/>
                      <w:marBottom w:val="300"/>
                      <w:divBdr>
                        <w:top w:val="none" w:sz="0" w:space="0" w:color="auto"/>
                        <w:left w:val="none" w:sz="0" w:space="0" w:color="auto"/>
                        <w:bottom w:val="none" w:sz="0" w:space="0" w:color="auto"/>
                        <w:right w:val="none" w:sz="0" w:space="0" w:color="auto"/>
                      </w:divBdr>
                      <w:divsChild>
                        <w:div w:id="1116874492">
                          <w:marLeft w:val="0"/>
                          <w:marRight w:val="0"/>
                          <w:marTop w:val="0"/>
                          <w:marBottom w:val="0"/>
                          <w:divBdr>
                            <w:top w:val="none" w:sz="0" w:space="0" w:color="auto"/>
                            <w:left w:val="none" w:sz="0" w:space="0" w:color="auto"/>
                            <w:bottom w:val="none" w:sz="0" w:space="0" w:color="auto"/>
                            <w:right w:val="none" w:sz="0" w:space="0" w:color="auto"/>
                          </w:divBdr>
                        </w:div>
                      </w:divsChild>
                    </w:div>
                    <w:div w:id="836044338">
                      <w:marLeft w:val="900"/>
                      <w:marRight w:val="0"/>
                      <w:marTop w:val="0"/>
                      <w:marBottom w:val="300"/>
                      <w:divBdr>
                        <w:top w:val="none" w:sz="0" w:space="0" w:color="auto"/>
                        <w:left w:val="none" w:sz="0" w:space="0" w:color="auto"/>
                        <w:bottom w:val="none" w:sz="0" w:space="0" w:color="auto"/>
                        <w:right w:val="none" w:sz="0" w:space="0" w:color="auto"/>
                      </w:divBdr>
                    </w:div>
                    <w:div w:id="2026205322">
                      <w:marLeft w:val="1350"/>
                      <w:marRight w:val="0"/>
                      <w:marTop w:val="300"/>
                      <w:marBottom w:val="300"/>
                      <w:divBdr>
                        <w:top w:val="none" w:sz="0" w:space="0" w:color="auto"/>
                        <w:left w:val="none" w:sz="0" w:space="0" w:color="auto"/>
                        <w:bottom w:val="none" w:sz="0" w:space="0" w:color="auto"/>
                        <w:right w:val="none" w:sz="0" w:space="0" w:color="auto"/>
                      </w:divBdr>
                      <w:divsChild>
                        <w:div w:id="996493547">
                          <w:marLeft w:val="0"/>
                          <w:marRight w:val="0"/>
                          <w:marTop w:val="0"/>
                          <w:marBottom w:val="0"/>
                          <w:divBdr>
                            <w:top w:val="none" w:sz="0" w:space="0" w:color="auto"/>
                            <w:left w:val="none" w:sz="0" w:space="0" w:color="auto"/>
                            <w:bottom w:val="none" w:sz="0" w:space="0" w:color="auto"/>
                            <w:right w:val="none" w:sz="0" w:space="0" w:color="auto"/>
                          </w:divBdr>
                        </w:div>
                      </w:divsChild>
                    </w:div>
                    <w:div w:id="331563603">
                      <w:marLeft w:val="900"/>
                      <w:marRight w:val="0"/>
                      <w:marTop w:val="0"/>
                      <w:marBottom w:val="300"/>
                      <w:divBdr>
                        <w:top w:val="none" w:sz="0" w:space="0" w:color="auto"/>
                        <w:left w:val="none" w:sz="0" w:space="0" w:color="auto"/>
                        <w:bottom w:val="none" w:sz="0" w:space="0" w:color="auto"/>
                        <w:right w:val="none" w:sz="0" w:space="0" w:color="auto"/>
                      </w:divBdr>
                    </w:div>
                    <w:div w:id="976110791">
                      <w:marLeft w:val="1350"/>
                      <w:marRight w:val="0"/>
                      <w:marTop w:val="300"/>
                      <w:marBottom w:val="300"/>
                      <w:divBdr>
                        <w:top w:val="none" w:sz="0" w:space="0" w:color="auto"/>
                        <w:left w:val="none" w:sz="0" w:space="0" w:color="auto"/>
                        <w:bottom w:val="none" w:sz="0" w:space="0" w:color="auto"/>
                        <w:right w:val="none" w:sz="0" w:space="0" w:color="auto"/>
                      </w:divBdr>
                      <w:divsChild>
                        <w:div w:id="1981569569">
                          <w:marLeft w:val="0"/>
                          <w:marRight w:val="0"/>
                          <w:marTop w:val="0"/>
                          <w:marBottom w:val="0"/>
                          <w:divBdr>
                            <w:top w:val="none" w:sz="0" w:space="0" w:color="auto"/>
                            <w:left w:val="none" w:sz="0" w:space="0" w:color="auto"/>
                            <w:bottom w:val="none" w:sz="0" w:space="0" w:color="auto"/>
                            <w:right w:val="none" w:sz="0" w:space="0" w:color="auto"/>
                          </w:divBdr>
                        </w:div>
                      </w:divsChild>
                    </w:div>
                    <w:div w:id="691808601">
                      <w:marLeft w:val="900"/>
                      <w:marRight w:val="0"/>
                      <w:marTop w:val="0"/>
                      <w:marBottom w:val="300"/>
                      <w:divBdr>
                        <w:top w:val="none" w:sz="0" w:space="0" w:color="auto"/>
                        <w:left w:val="none" w:sz="0" w:space="0" w:color="auto"/>
                        <w:bottom w:val="none" w:sz="0" w:space="0" w:color="auto"/>
                        <w:right w:val="none" w:sz="0" w:space="0" w:color="auto"/>
                      </w:divBdr>
                    </w:div>
                    <w:div w:id="877013257">
                      <w:marLeft w:val="1350"/>
                      <w:marRight w:val="0"/>
                      <w:marTop w:val="300"/>
                      <w:marBottom w:val="300"/>
                      <w:divBdr>
                        <w:top w:val="none" w:sz="0" w:space="0" w:color="auto"/>
                        <w:left w:val="none" w:sz="0" w:space="0" w:color="auto"/>
                        <w:bottom w:val="none" w:sz="0" w:space="0" w:color="auto"/>
                        <w:right w:val="none" w:sz="0" w:space="0" w:color="auto"/>
                      </w:divBdr>
                      <w:divsChild>
                        <w:div w:id="1220937867">
                          <w:marLeft w:val="0"/>
                          <w:marRight w:val="0"/>
                          <w:marTop w:val="0"/>
                          <w:marBottom w:val="0"/>
                          <w:divBdr>
                            <w:top w:val="none" w:sz="0" w:space="0" w:color="auto"/>
                            <w:left w:val="none" w:sz="0" w:space="0" w:color="auto"/>
                            <w:bottom w:val="none" w:sz="0" w:space="0" w:color="auto"/>
                            <w:right w:val="none" w:sz="0" w:space="0" w:color="auto"/>
                          </w:divBdr>
                        </w:div>
                      </w:divsChild>
                    </w:div>
                    <w:div w:id="1077703248">
                      <w:marLeft w:val="900"/>
                      <w:marRight w:val="0"/>
                      <w:marTop w:val="0"/>
                      <w:marBottom w:val="300"/>
                      <w:divBdr>
                        <w:top w:val="none" w:sz="0" w:space="0" w:color="auto"/>
                        <w:left w:val="none" w:sz="0" w:space="0" w:color="auto"/>
                        <w:bottom w:val="none" w:sz="0" w:space="0" w:color="auto"/>
                        <w:right w:val="none" w:sz="0" w:space="0" w:color="auto"/>
                      </w:divBdr>
                    </w:div>
                    <w:div w:id="1764449596">
                      <w:marLeft w:val="1350"/>
                      <w:marRight w:val="0"/>
                      <w:marTop w:val="300"/>
                      <w:marBottom w:val="300"/>
                      <w:divBdr>
                        <w:top w:val="none" w:sz="0" w:space="0" w:color="auto"/>
                        <w:left w:val="none" w:sz="0" w:space="0" w:color="auto"/>
                        <w:bottom w:val="none" w:sz="0" w:space="0" w:color="auto"/>
                        <w:right w:val="none" w:sz="0" w:space="0" w:color="auto"/>
                      </w:divBdr>
                      <w:divsChild>
                        <w:div w:id="395275765">
                          <w:marLeft w:val="0"/>
                          <w:marRight w:val="0"/>
                          <w:marTop w:val="0"/>
                          <w:marBottom w:val="0"/>
                          <w:divBdr>
                            <w:top w:val="none" w:sz="0" w:space="0" w:color="auto"/>
                            <w:left w:val="none" w:sz="0" w:space="0" w:color="auto"/>
                            <w:bottom w:val="none" w:sz="0" w:space="0" w:color="auto"/>
                            <w:right w:val="none" w:sz="0" w:space="0" w:color="auto"/>
                          </w:divBdr>
                        </w:div>
                      </w:divsChild>
                    </w:div>
                    <w:div w:id="1599287743">
                      <w:marLeft w:val="900"/>
                      <w:marRight w:val="0"/>
                      <w:marTop w:val="0"/>
                      <w:marBottom w:val="300"/>
                      <w:divBdr>
                        <w:top w:val="none" w:sz="0" w:space="0" w:color="auto"/>
                        <w:left w:val="none" w:sz="0" w:space="0" w:color="auto"/>
                        <w:bottom w:val="none" w:sz="0" w:space="0" w:color="auto"/>
                        <w:right w:val="none" w:sz="0" w:space="0" w:color="auto"/>
                      </w:divBdr>
                    </w:div>
                    <w:div w:id="1839273981">
                      <w:marLeft w:val="1350"/>
                      <w:marRight w:val="0"/>
                      <w:marTop w:val="300"/>
                      <w:marBottom w:val="300"/>
                      <w:divBdr>
                        <w:top w:val="none" w:sz="0" w:space="0" w:color="auto"/>
                        <w:left w:val="none" w:sz="0" w:space="0" w:color="auto"/>
                        <w:bottom w:val="none" w:sz="0" w:space="0" w:color="auto"/>
                        <w:right w:val="none" w:sz="0" w:space="0" w:color="auto"/>
                      </w:divBdr>
                      <w:divsChild>
                        <w:div w:id="209539407">
                          <w:marLeft w:val="0"/>
                          <w:marRight w:val="0"/>
                          <w:marTop w:val="0"/>
                          <w:marBottom w:val="0"/>
                          <w:divBdr>
                            <w:top w:val="none" w:sz="0" w:space="0" w:color="auto"/>
                            <w:left w:val="none" w:sz="0" w:space="0" w:color="auto"/>
                            <w:bottom w:val="none" w:sz="0" w:space="0" w:color="auto"/>
                            <w:right w:val="none" w:sz="0" w:space="0" w:color="auto"/>
                          </w:divBdr>
                        </w:div>
                      </w:divsChild>
                    </w:div>
                    <w:div w:id="1537304859">
                      <w:marLeft w:val="900"/>
                      <w:marRight w:val="0"/>
                      <w:marTop w:val="0"/>
                      <w:marBottom w:val="300"/>
                      <w:divBdr>
                        <w:top w:val="none" w:sz="0" w:space="0" w:color="auto"/>
                        <w:left w:val="none" w:sz="0" w:space="0" w:color="auto"/>
                        <w:bottom w:val="none" w:sz="0" w:space="0" w:color="auto"/>
                        <w:right w:val="none" w:sz="0" w:space="0" w:color="auto"/>
                      </w:divBdr>
                    </w:div>
                    <w:div w:id="1287197237">
                      <w:marLeft w:val="1350"/>
                      <w:marRight w:val="0"/>
                      <w:marTop w:val="300"/>
                      <w:marBottom w:val="300"/>
                      <w:divBdr>
                        <w:top w:val="none" w:sz="0" w:space="0" w:color="auto"/>
                        <w:left w:val="none" w:sz="0" w:space="0" w:color="auto"/>
                        <w:bottom w:val="none" w:sz="0" w:space="0" w:color="auto"/>
                        <w:right w:val="none" w:sz="0" w:space="0" w:color="auto"/>
                      </w:divBdr>
                      <w:divsChild>
                        <w:div w:id="1669364353">
                          <w:marLeft w:val="0"/>
                          <w:marRight w:val="0"/>
                          <w:marTop w:val="0"/>
                          <w:marBottom w:val="0"/>
                          <w:divBdr>
                            <w:top w:val="none" w:sz="0" w:space="0" w:color="auto"/>
                            <w:left w:val="none" w:sz="0" w:space="0" w:color="auto"/>
                            <w:bottom w:val="none" w:sz="0" w:space="0" w:color="auto"/>
                            <w:right w:val="none" w:sz="0" w:space="0" w:color="auto"/>
                          </w:divBdr>
                        </w:div>
                      </w:divsChild>
                    </w:div>
                    <w:div w:id="378549768">
                      <w:marLeft w:val="900"/>
                      <w:marRight w:val="0"/>
                      <w:marTop w:val="0"/>
                      <w:marBottom w:val="300"/>
                      <w:divBdr>
                        <w:top w:val="none" w:sz="0" w:space="0" w:color="auto"/>
                        <w:left w:val="none" w:sz="0" w:space="0" w:color="auto"/>
                        <w:bottom w:val="none" w:sz="0" w:space="0" w:color="auto"/>
                        <w:right w:val="none" w:sz="0" w:space="0" w:color="auto"/>
                      </w:divBdr>
                    </w:div>
                    <w:div w:id="499661448">
                      <w:marLeft w:val="1350"/>
                      <w:marRight w:val="0"/>
                      <w:marTop w:val="300"/>
                      <w:marBottom w:val="300"/>
                      <w:divBdr>
                        <w:top w:val="none" w:sz="0" w:space="0" w:color="auto"/>
                        <w:left w:val="none" w:sz="0" w:space="0" w:color="auto"/>
                        <w:bottom w:val="none" w:sz="0" w:space="0" w:color="auto"/>
                        <w:right w:val="none" w:sz="0" w:space="0" w:color="auto"/>
                      </w:divBdr>
                      <w:divsChild>
                        <w:div w:id="1928418571">
                          <w:marLeft w:val="0"/>
                          <w:marRight w:val="0"/>
                          <w:marTop w:val="0"/>
                          <w:marBottom w:val="0"/>
                          <w:divBdr>
                            <w:top w:val="none" w:sz="0" w:space="0" w:color="auto"/>
                            <w:left w:val="none" w:sz="0" w:space="0" w:color="auto"/>
                            <w:bottom w:val="none" w:sz="0" w:space="0" w:color="auto"/>
                            <w:right w:val="none" w:sz="0" w:space="0" w:color="auto"/>
                          </w:divBdr>
                        </w:div>
                      </w:divsChild>
                    </w:div>
                    <w:div w:id="440689519">
                      <w:marLeft w:val="900"/>
                      <w:marRight w:val="0"/>
                      <w:marTop w:val="0"/>
                      <w:marBottom w:val="300"/>
                      <w:divBdr>
                        <w:top w:val="none" w:sz="0" w:space="0" w:color="auto"/>
                        <w:left w:val="none" w:sz="0" w:space="0" w:color="auto"/>
                        <w:bottom w:val="none" w:sz="0" w:space="0" w:color="auto"/>
                        <w:right w:val="none" w:sz="0" w:space="0" w:color="auto"/>
                      </w:divBdr>
                    </w:div>
                    <w:div w:id="692993540">
                      <w:marLeft w:val="1350"/>
                      <w:marRight w:val="0"/>
                      <w:marTop w:val="300"/>
                      <w:marBottom w:val="300"/>
                      <w:divBdr>
                        <w:top w:val="none" w:sz="0" w:space="0" w:color="auto"/>
                        <w:left w:val="none" w:sz="0" w:space="0" w:color="auto"/>
                        <w:bottom w:val="none" w:sz="0" w:space="0" w:color="auto"/>
                        <w:right w:val="none" w:sz="0" w:space="0" w:color="auto"/>
                      </w:divBdr>
                      <w:divsChild>
                        <w:div w:id="102914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3844">
                  <w:marLeft w:val="525"/>
                  <w:marRight w:val="0"/>
                  <w:marTop w:val="300"/>
                  <w:marBottom w:val="300"/>
                  <w:divBdr>
                    <w:top w:val="none" w:sz="0" w:space="0" w:color="auto"/>
                    <w:left w:val="none" w:sz="0" w:space="0" w:color="auto"/>
                    <w:bottom w:val="none" w:sz="0" w:space="0" w:color="auto"/>
                    <w:right w:val="none" w:sz="0" w:space="0" w:color="auto"/>
                  </w:divBdr>
                </w:div>
                <w:div w:id="1227718245">
                  <w:marLeft w:val="0"/>
                  <w:marRight w:val="0"/>
                  <w:marTop w:val="0"/>
                  <w:marBottom w:val="0"/>
                  <w:divBdr>
                    <w:top w:val="none" w:sz="0" w:space="0" w:color="auto"/>
                    <w:left w:val="none" w:sz="0" w:space="0" w:color="auto"/>
                    <w:bottom w:val="none" w:sz="0" w:space="0" w:color="auto"/>
                    <w:right w:val="none" w:sz="0" w:space="0" w:color="auto"/>
                  </w:divBdr>
                  <w:divsChild>
                    <w:div w:id="1214972886">
                      <w:marLeft w:val="900"/>
                      <w:marRight w:val="0"/>
                      <w:marTop w:val="0"/>
                      <w:marBottom w:val="300"/>
                      <w:divBdr>
                        <w:top w:val="none" w:sz="0" w:space="0" w:color="auto"/>
                        <w:left w:val="none" w:sz="0" w:space="0" w:color="auto"/>
                        <w:bottom w:val="none" w:sz="0" w:space="0" w:color="auto"/>
                        <w:right w:val="none" w:sz="0" w:space="0" w:color="auto"/>
                      </w:divBdr>
                    </w:div>
                    <w:div w:id="865942859">
                      <w:marLeft w:val="1350"/>
                      <w:marRight w:val="0"/>
                      <w:marTop w:val="300"/>
                      <w:marBottom w:val="300"/>
                      <w:divBdr>
                        <w:top w:val="none" w:sz="0" w:space="0" w:color="auto"/>
                        <w:left w:val="none" w:sz="0" w:space="0" w:color="auto"/>
                        <w:bottom w:val="none" w:sz="0" w:space="0" w:color="auto"/>
                        <w:right w:val="none" w:sz="0" w:space="0" w:color="auto"/>
                      </w:divBdr>
                      <w:divsChild>
                        <w:div w:id="805661615">
                          <w:marLeft w:val="0"/>
                          <w:marRight w:val="0"/>
                          <w:marTop w:val="0"/>
                          <w:marBottom w:val="0"/>
                          <w:divBdr>
                            <w:top w:val="none" w:sz="0" w:space="0" w:color="auto"/>
                            <w:left w:val="none" w:sz="0" w:space="0" w:color="auto"/>
                            <w:bottom w:val="none" w:sz="0" w:space="0" w:color="auto"/>
                            <w:right w:val="none" w:sz="0" w:space="0" w:color="auto"/>
                          </w:divBdr>
                        </w:div>
                      </w:divsChild>
                    </w:div>
                    <w:div w:id="1852139786">
                      <w:marLeft w:val="900"/>
                      <w:marRight w:val="0"/>
                      <w:marTop w:val="0"/>
                      <w:marBottom w:val="300"/>
                      <w:divBdr>
                        <w:top w:val="none" w:sz="0" w:space="0" w:color="auto"/>
                        <w:left w:val="none" w:sz="0" w:space="0" w:color="auto"/>
                        <w:bottom w:val="none" w:sz="0" w:space="0" w:color="auto"/>
                        <w:right w:val="none" w:sz="0" w:space="0" w:color="auto"/>
                      </w:divBdr>
                    </w:div>
                    <w:div w:id="747069693">
                      <w:marLeft w:val="1350"/>
                      <w:marRight w:val="0"/>
                      <w:marTop w:val="300"/>
                      <w:marBottom w:val="300"/>
                      <w:divBdr>
                        <w:top w:val="none" w:sz="0" w:space="0" w:color="auto"/>
                        <w:left w:val="none" w:sz="0" w:space="0" w:color="auto"/>
                        <w:bottom w:val="none" w:sz="0" w:space="0" w:color="auto"/>
                        <w:right w:val="none" w:sz="0" w:space="0" w:color="auto"/>
                      </w:divBdr>
                      <w:divsChild>
                        <w:div w:id="1346008223">
                          <w:marLeft w:val="0"/>
                          <w:marRight w:val="0"/>
                          <w:marTop w:val="0"/>
                          <w:marBottom w:val="0"/>
                          <w:divBdr>
                            <w:top w:val="none" w:sz="0" w:space="0" w:color="auto"/>
                            <w:left w:val="none" w:sz="0" w:space="0" w:color="auto"/>
                            <w:bottom w:val="none" w:sz="0" w:space="0" w:color="auto"/>
                            <w:right w:val="none" w:sz="0" w:space="0" w:color="auto"/>
                          </w:divBdr>
                        </w:div>
                      </w:divsChild>
                    </w:div>
                    <w:div w:id="1832746841">
                      <w:marLeft w:val="900"/>
                      <w:marRight w:val="0"/>
                      <w:marTop w:val="0"/>
                      <w:marBottom w:val="300"/>
                      <w:divBdr>
                        <w:top w:val="none" w:sz="0" w:space="0" w:color="auto"/>
                        <w:left w:val="none" w:sz="0" w:space="0" w:color="auto"/>
                        <w:bottom w:val="none" w:sz="0" w:space="0" w:color="auto"/>
                        <w:right w:val="none" w:sz="0" w:space="0" w:color="auto"/>
                      </w:divBdr>
                    </w:div>
                    <w:div w:id="271983335">
                      <w:marLeft w:val="1350"/>
                      <w:marRight w:val="0"/>
                      <w:marTop w:val="300"/>
                      <w:marBottom w:val="300"/>
                      <w:divBdr>
                        <w:top w:val="none" w:sz="0" w:space="0" w:color="auto"/>
                        <w:left w:val="none" w:sz="0" w:space="0" w:color="auto"/>
                        <w:bottom w:val="none" w:sz="0" w:space="0" w:color="auto"/>
                        <w:right w:val="none" w:sz="0" w:space="0" w:color="auto"/>
                      </w:divBdr>
                      <w:divsChild>
                        <w:div w:id="401830350">
                          <w:marLeft w:val="0"/>
                          <w:marRight w:val="0"/>
                          <w:marTop w:val="0"/>
                          <w:marBottom w:val="0"/>
                          <w:divBdr>
                            <w:top w:val="none" w:sz="0" w:space="0" w:color="auto"/>
                            <w:left w:val="none" w:sz="0" w:space="0" w:color="auto"/>
                            <w:bottom w:val="none" w:sz="0" w:space="0" w:color="auto"/>
                            <w:right w:val="none" w:sz="0" w:space="0" w:color="auto"/>
                          </w:divBdr>
                        </w:div>
                      </w:divsChild>
                    </w:div>
                    <w:div w:id="52319221">
                      <w:marLeft w:val="900"/>
                      <w:marRight w:val="0"/>
                      <w:marTop w:val="0"/>
                      <w:marBottom w:val="300"/>
                      <w:divBdr>
                        <w:top w:val="none" w:sz="0" w:space="0" w:color="auto"/>
                        <w:left w:val="none" w:sz="0" w:space="0" w:color="auto"/>
                        <w:bottom w:val="none" w:sz="0" w:space="0" w:color="auto"/>
                        <w:right w:val="none" w:sz="0" w:space="0" w:color="auto"/>
                      </w:divBdr>
                    </w:div>
                    <w:div w:id="1421634174">
                      <w:marLeft w:val="1350"/>
                      <w:marRight w:val="0"/>
                      <w:marTop w:val="300"/>
                      <w:marBottom w:val="300"/>
                      <w:divBdr>
                        <w:top w:val="none" w:sz="0" w:space="0" w:color="auto"/>
                        <w:left w:val="none" w:sz="0" w:space="0" w:color="auto"/>
                        <w:bottom w:val="none" w:sz="0" w:space="0" w:color="auto"/>
                        <w:right w:val="none" w:sz="0" w:space="0" w:color="auto"/>
                      </w:divBdr>
                      <w:divsChild>
                        <w:div w:id="45564868">
                          <w:marLeft w:val="0"/>
                          <w:marRight w:val="0"/>
                          <w:marTop w:val="0"/>
                          <w:marBottom w:val="0"/>
                          <w:divBdr>
                            <w:top w:val="none" w:sz="0" w:space="0" w:color="auto"/>
                            <w:left w:val="none" w:sz="0" w:space="0" w:color="auto"/>
                            <w:bottom w:val="none" w:sz="0" w:space="0" w:color="auto"/>
                            <w:right w:val="none" w:sz="0" w:space="0" w:color="auto"/>
                          </w:divBdr>
                        </w:div>
                      </w:divsChild>
                    </w:div>
                    <w:div w:id="102312861">
                      <w:marLeft w:val="900"/>
                      <w:marRight w:val="0"/>
                      <w:marTop w:val="0"/>
                      <w:marBottom w:val="300"/>
                      <w:divBdr>
                        <w:top w:val="none" w:sz="0" w:space="0" w:color="auto"/>
                        <w:left w:val="none" w:sz="0" w:space="0" w:color="auto"/>
                        <w:bottom w:val="none" w:sz="0" w:space="0" w:color="auto"/>
                        <w:right w:val="none" w:sz="0" w:space="0" w:color="auto"/>
                      </w:divBdr>
                    </w:div>
                    <w:div w:id="280497627">
                      <w:marLeft w:val="1350"/>
                      <w:marRight w:val="0"/>
                      <w:marTop w:val="300"/>
                      <w:marBottom w:val="300"/>
                      <w:divBdr>
                        <w:top w:val="none" w:sz="0" w:space="0" w:color="auto"/>
                        <w:left w:val="none" w:sz="0" w:space="0" w:color="auto"/>
                        <w:bottom w:val="none" w:sz="0" w:space="0" w:color="auto"/>
                        <w:right w:val="none" w:sz="0" w:space="0" w:color="auto"/>
                      </w:divBdr>
                      <w:divsChild>
                        <w:div w:id="987831171">
                          <w:marLeft w:val="0"/>
                          <w:marRight w:val="0"/>
                          <w:marTop w:val="0"/>
                          <w:marBottom w:val="0"/>
                          <w:divBdr>
                            <w:top w:val="none" w:sz="0" w:space="0" w:color="auto"/>
                            <w:left w:val="none" w:sz="0" w:space="0" w:color="auto"/>
                            <w:bottom w:val="none" w:sz="0" w:space="0" w:color="auto"/>
                            <w:right w:val="none" w:sz="0" w:space="0" w:color="auto"/>
                          </w:divBdr>
                        </w:div>
                      </w:divsChild>
                    </w:div>
                    <w:div w:id="132797710">
                      <w:marLeft w:val="900"/>
                      <w:marRight w:val="0"/>
                      <w:marTop w:val="0"/>
                      <w:marBottom w:val="300"/>
                      <w:divBdr>
                        <w:top w:val="none" w:sz="0" w:space="0" w:color="auto"/>
                        <w:left w:val="none" w:sz="0" w:space="0" w:color="auto"/>
                        <w:bottom w:val="none" w:sz="0" w:space="0" w:color="auto"/>
                        <w:right w:val="none" w:sz="0" w:space="0" w:color="auto"/>
                      </w:divBdr>
                    </w:div>
                    <w:div w:id="258174134">
                      <w:marLeft w:val="1350"/>
                      <w:marRight w:val="0"/>
                      <w:marTop w:val="300"/>
                      <w:marBottom w:val="300"/>
                      <w:divBdr>
                        <w:top w:val="none" w:sz="0" w:space="0" w:color="auto"/>
                        <w:left w:val="none" w:sz="0" w:space="0" w:color="auto"/>
                        <w:bottom w:val="none" w:sz="0" w:space="0" w:color="auto"/>
                        <w:right w:val="none" w:sz="0" w:space="0" w:color="auto"/>
                      </w:divBdr>
                      <w:divsChild>
                        <w:div w:id="454176001">
                          <w:marLeft w:val="0"/>
                          <w:marRight w:val="0"/>
                          <w:marTop w:val="0"/>
                          <w:marBottom w:val="0"/>
                          <w:divBdr>
                            <w:top w:val="none" w:sz="0" w:space="0" w:color="auto"/>
                            <w:left w:val="none" w:sz="0" w:space="0" w:color="auto"/>
                            <w:bottom w:val="none" w:sz="0" w:space="0" w:color="auto"/>
                            <w:right w:val="none" w:sz="0" w:space="0" w:color="auto"/>
                          </w:divBdr>
                        </w:div>
                      </w:divsChild>
                    </w:div>
                    <w:div w:id="541750456">
                      <w:marLeft w:val="900"/>
                      <w:marRight w:val="0"/>
                      <w:marTop w:val="0"/>
                      <w:marBottom w:val="300"/>
                      <w:divBdr>
                        <w:top w:val="none" w:sz="0" w:space="0" w:color="auto"/>
                        <w:left w:val="none" w:sz="0" w:space="0" w:color="auto"/>
                        <w:bottom w:val="none" w:sz="0" w:space="0" w:color="auto"/>
                        <w:right w:val="none" w:sz="0" w:space="0" w:color="auto"/>
                      </w:divBdr>
                    </w:div>
                    <w:div w:id="1463771885">
                      <w:marLeft w:val="1350"/>
                      <w:marRight w:val="0"/>
                      <w:marTop w:val="300"/>
                      <w:marBottom w:val="300"/>
                      <w:divBdr>
                        <w:top w:val="none" w:sz="0" w:space="0" w:color="auto"/>
                        <w:left w:val="none" w:sz="0" w:space="0" w:color="auto"/>
                        <w:bottom w:val="none" w:sz="0" w:space="0" w:color="auto"/>
                        <w:right w:val="none" w:sz="0" w:space="0" w:color="auto"/>
                      </w:divBdr>
                      <w:divsChild>
                        <w:div w:id="1440299104">
                          <w:marLeft w:val="0"/>
                          <w:marRight w:val="0"/>
                          <w:marTop w:val="0"/>
                          <w:marBottom w:val="0"/>
                          <w:divBdr>
                            <w:top w:val="none" w:sz="0" w:space="0" w:color="auto"/>
                            <w:left w:val="none" w:sz="0" w:space="0" w:color="auto"/>
                            <w:bottom w:val="none" w:sz="0" w:space="0" w:color="auto"/>
                            <w:right w:val="none" w:sz="0" w:space="0" w:color="auto"/>
                          </w:divBdr>
                        </w:div>
                      </w:divsChild>
                    </w:div>
                    <w:div w:id="1378630513">
                      <w:marLeft w:val="900"/>
                      <w:marRight w:val="0"/>
                      <w:marTop w:val="0"/>
                      <w:marBottom w:val="300"/>
                      <w:divBdr>
                        <w:top w:val="none" w:sz="0" w:space="0" w:color="auto"/>
                        <w:left w:val="none" w:sz="0" w:space="0" w:color="auto"/>
                        <w:bottom w:val="none" w:sz="0" w:space="0" w:color="auto"/>
                        <w:right w:val="none" w:sz="0" w:space="0" w:color="auto"/>
                      </w:divBdr>
                    </w:div>
                    <w:div w:id="1317958457">
                      <w:marLeft w:val="1350"/>
                      <w:marRight w:val="0"/>
                      <w:marTop w:val="300"/>
                      <w:marBottom w:val="300"/>
                      <w:divBdr>
                        <w:top w:val="none" w:sz="0" w:space="0" w:color="auto"/>
                        <w:left w:val="none" w:sz="0" w:space="0" w:color="auto"/>
                        <w:bottom w:val="none" w:sz="0" w:space="0" w:color="auto"/>
                        <w:right w:val="none" w:sz="0" w:space="0" w:color="auto"/>
                      </w:divBdr>
                      <w:divsChild>
                        <w:div w:id="2002193751">
                          <w:marLeft w:val="0"/>
                          <w:marRight w:val="0"/>
                          <w:marTop w:val="0"/>
                          <w:marBottom w:val="0"/>
                          <w:divBdr>
                            <w:top w:val="none" w:sz="0" w:space="0" w:color="auto"/>
                            <w:left w:val="none" w:sz="0" w:space="0" w:color="auto"/>
                            <w:bottom w:val="none" w:sz="0" w:space="0" w:color="auto"/>
                            <w:right w:val="none" w:sz="0" w:space="0" w:color="auto"/>
                          </w:divBdr>
                        </w:div>
                      </w:divsChild>
                    </w:div>
                    <w:div w:id="1776319781">
                      <w:marLeft w:val="900"/>
                      <w:marRight w:val="0"/>
                      <w:marTop w:val="0"/>
                      <w:marBottom w:val="300"/>
                      <w:divBdr>
                        <w:top w:val="none" w:sz="0" w:space="0" w:color="auto"/>
                        <w:left w:val="none" w:sz="0" w:space="0" w:color="auto"/>
                        <w:bottom w:val="none" w:sz="0" w:space="0" w:color="auto"/>
                        <w:right w:val="none" w:sz="0" w:space="0" w:color="auto"/>
                      </w:divBdr>
                    </w:div>
                    <w:div w:id="2017075998">
                      <w:marLeft w:val="1350"/>
                      <w:marRight w:val="0"/>
                      <w:marTop w:val="300"/>
                      <w:marBottom w:val="300"/>
                      <w:divBdr>
                        <w:top w:val="none" w:sz="0" w:space="0" w:color="auto"/>
                        <w:left w:val="none" w:sz="0" w:space="0" w:color="auto"/>
                        <w:bottom w:val="none" w:sz="0" w:space="0" w:color="auto"/>
                        <w:right w:val="none" w:sz="0" w:space="0" w:color="auto"/>
                      </w:divBdr>
                      <w:divsChild>
                        <w:div w:id="537089447">
                          <w:marLeft w:val="0"/>
                          <w:marRight w:val="0"/>
                          <w:marTop w:val="0"/>
                          <w:marBottom w:val="0"/>
                          <w:divBdr>
                            <w:top w:val="none" w:sz="0" w:space="0" w:color="auto"/>
                            <w:left w:val="none" w:sz="0" w:space="0" w:color="auto"/>
                            <w:bottom w:val="none" w:sz="0" w:space="0" w:color="auto"/>
                            <w:right w:val="none" w:sz="0" w:space="0" w:color="auto"/>
                          </w:divBdr>
                        </w:div>
                      </w:divsChild>
                    </w:div>
                    <w:div w:id="989333032">
                      <w:marLeft w:val="900"/>
                      <w:marRight w:val="0"/>
                      <w:marTop w:val="0"/>
                      <w:marBottom w:val="300"/>
                      <w:divBdr>
                        <w:top w:val="none" w:sz="0" w:space="0" w:color="auto"/>
                        <w:left w:val="none" w:sz="0" w:space="0" w:color="auto"/>
                        <w:bottom w:val="none" w:sz="0" w:space="0" w:color="auto"/>
                        <w:right w:val="none" w:sz="0" w:space="0" w:color="auto"/>
                      </w:divBdr>
                    </w:div>
                    <w:div w:id="495999311">
                      <w:marLeft w:val="1350"/>
                      <w:marRight w:val="0"/>
                      <w:marTop w:val="300"/>
                      <w:marBottom w:val="300"/>
                      <w:divBdr>
                        <w:top w:val="none" w:sz="0" w:space="0" w:color="auto"/>
                        <w:left w:val="none" w:sz="0" w:space="0" w:color="auto"/>
                        <w:bottom w:val="none" w:sz="0" w:space="0" w:color="auto"/>
                        <w:right w:val="none" w:sz="0" w:space="0" w:color="auto"/>
                      </w:divBdr>
                      <w:divsChild>
                        <w:div w:id="115160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8.xml"/><Relationship Id="rId18" Type="http://schemas.openxmlformats.org/officeDocument/2006/relationships/control" Target="activeX/activeX13.xml"/><Relationship Id="rId26" Type="http://schemas.openxmlformats.org/officeDocument/2006/relationships/control" Target="activeX/activeX21.xml"/><Relationship Id="rId39" Type="http://schemas.openxmlformats.org/officeDocument/2006/relationships/control" Target="activeX/activeX34.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control" Target="activeX/activeX42.xml"/><Relationship Id="rId50" Type="http://schemas.openxmlformats.org/officeDocument/2006/relationships/control" Target="activeX/activeX45.xml"/><Relationship Id="rId55" Type="http://schemas.openxmlformats.org/officeDocument/2006/relationships/control" Target="activeX/activeX50.xml"/><Relationship Id="rId63" Type="http://schemas.openxmlformats.org/officeDocument/2006/relationships/control" Target="activeX/activeX58.xml"/><Relationship Id="rId7"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control" Target="activeX/activeX11.xml"/><Relationship Id="rId29" Type="http://schemas.openxmlformats.org/officeDocument/2006/relationships/control" Target="activeX/activeX24.xml"/><Relationship Id="rId1" Type="http://schemas.openxmlformats.org/officeDocument/2006/relationships/styles" Target="styles.xml"/><Relationship Id="rId6" Type="http://schemas.openxmlformats.org/officeDocument/2006/relationships/control" Target="activeX/activeX2.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8.xml"/><Relationship Id="rId58" Type="http://schemas.openxmlformats.org/officeDocument/2006/relationships/control" Target="activeX/activeX53.xml"/><Relationship Id="rId66" Type="http://schemas.openxmlformats.org/officeDocument/2006/relationships/fontTable" Target="fontTable.xml"/><Relationship Id="rId5"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2.xml"/><Relationship Id="rId61" Type="http://schemas.openxmlformats.org/officeDocument/2006/relationships/control" Target="activeX/activeX56.xml"/><Relationship Id="rId10" Type="http://schemas.openxmlformats.org/officeDocument/2006/relationships/control" Target="activeX/activeX5.xml"/><Relationship Id="rId19" Type="http://schemas.openxmlformats.org/officeDocument/2006/relationships/control" Target="activeX/activeX14.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5.xml"/><Relationship Id="rId65" Type="http://schemas.openxmlformats.org/officeDocument/2006/relationships/control" Target="activeX/activeX60.xml"/><Relationship Id="rId4" Type="http://schemas.openxmlformats.org/officeDocument/2006/relationships/image" Target="media/image1.wmf"/><Relationship Id="rId9" Type="http://schemas.openxmlformats.org/officeDocument/2006/relationships/control" Target="activeX/activeX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3.xml"/><Relationship Id="rId56" Type="http://schemas.openxmlformats.org/officeDocument/2006/relationships/control" Target="activeX/activeX51.xml"/><Relationship Id="rId64" Type="http://schemas.openxmlformats.org/officeDocument/2006/relationships/control" Target="activeX/activeX59.xml"/><Relationship Id="rId8" Type="http://schemas.openxmlformats.org/officeDocument/2006/relationships/control" Target="activeX/activeX3.xml"/><Relationship Id="rId51" Type="http://schemas.openxmlformats.org/officeDocument/2006/relationships/control" Target="activeX/activeX46.xml"/><Relationship Id="rId3" Type="http://schemas.openxmlformats.org/officeDocument/2006/relationships/webSettings" Target="web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4.xml"/><Relationship Id="rId67" Type="http://schemas.openxmlformats.org/officeDocument/2006/relationships/theme" Target="theme/theme1.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9.xml"/><Relationship Id="rId62" Type="http://schemas.openxmlformats.org/officeDocument/2006/relationships/control" Target="activeX/activeX57.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537</Words>
  <Characters>3062</Characters>
  <Application>Microsoft Office Word</Application>
  <DocSecurity>0</DocSecurity>
  <Lines>25</Lines>
  <Paragraphs>7</Paragraphs>
  <ScaleCrop>false</ScaleCrop>
  <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2015-11-25T02:17:00Z</dcterms:created>
  <dcterms:modified xsi:type="dcterms:W3CDTF">2015-11-25T02:17:00Z</dcterms:modified>
</cp:coreProperties>
</file>