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EC004A">
        <w:rPr>
          <w:rFonts w:ascii="宋体" w:eastAsia="宋体" w:hAnsi="宋体" w:cs="宋体"/>
          <w:kern w:val="0"/>
          <w:sz w:val="45"/>
          <w:szCs w:val="45"/>
        </w:rPr>
        <w:t>1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EC004A">
        <w:rPr>
          <w:rFonts w:ascii="宋体" w:eastAsia="宋体" w:hAnsi="宋体" w:cs="宋体"/>
          <w:kern w:val="0"/>
          <w:sz w:val="45"/>
          <w:szCs w:val="45"/>
        </w:rPr>
        <w:t>选择题(共20题,共100分)</w:t>
      </w:r>
      <w:r w:rsidRPr="00EC004A">
        <w:rPr>
          <w:rFonts w:ascii="宋体" w:eastAsia="宋体" w:hAnsi="宋体" w:cs="宋体"/>
          <w:kern w:val="0"/>
          <w:sz w:val="23"/>
          <w:szCs w:val="23"/>
        </w:rPr>
        <w:br/>
      </w:r>
      <w:r w:rsidRPr="00EC004A">
        <w:rPr>
          <w:rFonts w:ascii="宋体" w:eastAsia="宋体" w:hAnsi="宋体" w:cs="宋体"/>
          <w:kern w:val="0"/>
          <w:sz w:val="23"/>
        </w:rPr>
        <w:t>开始说明：</w:t>
      </w:r>
      <w:r w:rsidRPr="00EC004A">
        <w:rPr>
          <w:rFonts w:ascii="宋体" w:eastAsia="宋体" w:hAnsi="宋体" w:cs="宋体"/>
          <w:kern w:val="0"/>
          <w:sz w:val="23"/>
          <w:szCs w:val="23"/>
        </w:rPr>
        <w:br/>
      </w:r>
      <w:r w:rsidRPr="00EC004A">
        <w:rPr>
          <w:rFonts w:ascii="宋体" w:eastAsia="宋体" w:hAnsi="宋体" w:cs="宋体"/>
          <w:kern w:val="0"/>
          <w:sz w:val="23"/>
        </w:rPr>
        <w:t>结束说明：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有计划地安排管理人员担任同一层次不同的管理职务，以此全面培养管理人员的能力，这是管理人员在职培训的方法之一，即（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A、有计划的提升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7" w:name="DefaultOcxName1" w:shapeid="_x0000_i126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B、职务轮换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8" w:name="DefaultOcxName2" w:shapeid="_x0000_i126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C、委以助手职务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9" w:name="DefaultOcxName3" w:shapeid="_x0000_i126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D、临时提升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组织结构设计必须与（ ）相匹配。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6" o:title=""/>
          </v:shape>
          <w:control r:id="rId10" w:name="DefaultOcxName4" w:shapeid="_x0000_i126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A、组织目标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11" w:name="DefaultOcxName5" w:shapeid="_x0000_i125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B、管理理念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C、组织结构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D、战略计划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以下组织结构形式中，（ ）最适用于组织部门间的横向协作和攻关项目。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A、职能制结构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B、直线职能制结构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C、事业部制结构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6" o:title=""/>
          </v:shape>
          <w:control r:id="rId17" w:name="DefaultOcxName11" w:shapeid="_x0000_i125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D、矩阵制结构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决策的前提是（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6" o:title=""/>
          </v:shape>
          <w:control r:id="rId18" w:name="DefaultOcxName12" w:shapeid="_x0000_i125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A、识别问题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B、拟定备选方案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C、确定决策目标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D、确定决策原则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责任、权力、利益三者之间不可分割，必须是协调的、平衡的和统一的。这就是组织结构设计的（ ）原则。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6" o:title=""/>
          </v:shape>
          <w:control r:id="rId22" w:name="DefaultOcxName16" w:shapeid="_x0000_i124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A、责权利对等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B、分工与协作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C、分级管理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25" w:name="DefaultOcxName19" w:shapeid="_x0000_i124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D、弹性结构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矩阵式组织属于（ ）组织结构。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A、机械式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6" o:title=""/>
          </v:shape>
          <w:control r:id="rId27" w:name="DefaultOcxName21" w:shapeid="_x0000_i124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B、有机式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C、直线式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4" o:title=""/>
          </v:shape>
          <w:control r:id="rId29" w:name="DefaultOcxName23" w:shapeid="_x0000_i124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D、平行式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战略管理的基础工作是（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A、决策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6" o:title=""/>
          </v:shape>
          <w:control r:id="rId31" w:name="DefaultOcxName25" w:shapeid="_x0000_i123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B、预测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C、计划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D、组织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组织战略所确定的战略目标和发展方向，是一种概括性和指导性的规定，是对组织未来的一种粗线条的设计。这是战略管理的（ ）特征。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6" o:title=""/>
          </v:shape>
          <w:control r:id="rId34" w:name="DefaultOcxName28" w:shapeid="_x0000_i123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A、纲领性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B、长远性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4" o:title=""/>
          </v:shape>
          <w:control r:id="rId36" w:name="DefaultOcxName30" w:shapeid="_x0000_i123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C、指导性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D、客观性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某企业试图改变其经营方向，需要企业高层领导做出决策，这种决策属于（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6" o:title=""/>
          </v:shape>
          <w:control r:id="rId38" w:name="DefaultOcxName32" w:shapeid="_x0000_i123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A、战略性决策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B、战术性决策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4" o:title=""/>
          </v:shape>
          <w:control r:id="rId40" w:name="DefaultOcxName34" w:shapeid="_x0000_i123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C、业务性决策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D、程序化决策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决策的第一步是（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A、拟定备选方案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B、确定决策原则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4" o:title=""/>
          </v:shape>
          <w:control r:id="rId44" w:name="DefaultOcxName38" w:shapeid="_x0000_i122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C、确定决策目标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6" o:title=""/>
          </v:shape>
          <w:control r:id="rId45" w:name="DefaultOcxName39" w:shapeid="_x0000_i122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D、识别问题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考评管理人员的协作精神主要通过向（ ）获取信息。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6" w:name="DefaultOcxName40" w:shapeid="_x0000_i122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A、上级部门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6" o:title=""/>
          </v:shape>
          <w:control r:id="rId47" w:name="DefaultOcxName41" w:shapeid="_x0000_i122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B、关系部门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4" o:title=""/>
          </v:shape>
          <w:control r:id="rId48" w:name="DefaultOcxName42" w:shapeid="_x0000_i122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C、下属部门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D、主管部门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M型结构又称为多部门结构，亦即（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4" o:title=""/>
          </v:shape>
          <w:control r:id="rId50" w:name="DefaultOcxName44" w:shapeid="_x0000_i122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A、职能制结构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6" o:title=""/>
          </v:shape>
          <w:control r:id="rId51" w:name="DefaultOcxName45" w:shapeid="_x0000_i121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B、事业部制结构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C、直线职能制结构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3" w:name="DefaultOcxName47" w:shapeid="_x0000_i121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D、矩阵制结构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决策者将组织外部环境与内部环境分析的结果进行综合、比较，寻找二者的最佳战略组合，为战略制定和战略决策提供更为直接的依据。这就是（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4" o:title=""/>
          </v:shape>
          <w:control r:id="rId54" w:name="DefaultOcxName48" w:shapeid="_x0000_i121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A、竞争战略分析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15" type="#_x0000_t75" style="width:20.25pt;height:15.75pt" o:ole="">
            <v:imagedata r:id="rId6" o:title=""/>
          </v:shape>
          <w:control r:id="rId55" w:name="DefaultOcxName49" w:shapeid="_x0000_i121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B、SWOT分析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C、BCG矩阵分析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D、行业寿命周期法分析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属于确定型决策方法的模型很多，教材中介绍的方法是（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6" o:title=""/>
          </v:shape>
          <w:control r:id="rId58" w:name="DefaultOcxName52" w:shapeid="_x0000_i121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A、盈亏平衡点法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59" w:name="DefaultOcxName53" w:shapeid="_x0000_i121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B、哥顿法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C、决策树法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D、莱普勒斯法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像市场营销战略、研究与开发战略、生产战略等这样的具体实施战略，属于（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A、竞争战略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B、公司战略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4" w:name="DefaultOcxName58" w:shapeid="_x0000_i120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C、业务战略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6" o:title=""/>
          </v:shape>
          <w:control r:id="rId65" w:name="DefaultOcxName59" w:shapeid="_x0000_i120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D、职能战略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（ ）决策方法也叫思维共振法、畅谈会法。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4" o:title=""/>
          </v:shape>
          <w:control r:id="rId66" w:name="DefaultOcxName60" w:shapeid="_x0000_i120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A、德尔菲法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B、哥顿法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6" o:title=""/>
          </v:shape>
          <w:control r:id="rId68" w:name="DefaultOcxName62" w:shapeid="_x0000_i120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C、头脑风暴法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D、莱普勒斯法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lastRenderedPageBreak/>
        <w:t>17.(5分)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以职位的空缺和实际工作的需要为出发点，以职位对人员的实际要求为标准，选拔、录用各类人员。这就是人员配备的（ ）原则。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6" o:title=""/>
          </v:shape>
          <w:control r:id="rId70" w:name="DefaultOcxName64" w:shapeid="_x0000_i120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A、因事择人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B、因人择事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72" w:name="DefaultOcxName66" w:shapeid="_x0000_i119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C、量才使用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D、经济效益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应用模拟情景训练方法测试应聘者有较高的准确度，常用于招聘（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A、中层管理者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B、基层管理者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C、普通管理者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6" o:title=""/>
          </v:shape>
          <w:control r:id="rId77" w:name="DefaultOcxName71" w:shapeid="_x0000_i1193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D、高层管理者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述职报告是对管理人员进行考评的一种方式，它属于（ ）。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A、上级考评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B、群众考评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80" w:name="DefaultOcxName74" w:shapeid="_x0000_i1190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C、专家考评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6" o:title=""/>
          </v:shape>
          <w:control r:id="rId81" w:name="DefaultOcxName75" w:shapeid="_x0000_i1189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D、自我考评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EC004A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EC004A" w:rsidRPr="00EC004A" w:rsidRDefault="00EC004A" w:rsidP="00EC004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EC004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战略管理是组织（ ）最重要的职责。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82" w:name="DefaultOcxName76" w:shapeid="_x0000_i1188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A、创始人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6" o:title=""/>
          </v:shape>
          <w:control r:id="rId83" w:name="DefaultOcxName77" w:shapeid="_x0000_i1187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B、高层管理者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C、全体管理者</w: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EC004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EC004A">
        <w:rPr>
          <w:rFonts w:ascii="宋体" w:eastAsia="宋体" w:hAnsi="宋体" w:cs="宋体" w:hint="eastAsia"/>
          <w:kern w:val="0"/>
          <w:sz w:val="32"/>
          <w:szCs w:val="32"/>
        </w:rPr>
        <w:t>D、股东大会</w:t>
      </w:r>
    </w:p>
    <w:p w:rsidR="00A05F84" w:rsidRDefault="00A05F84"/>
    <w:sectPr w:rsidR="00A05F84" w:rsidSect="00A05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004A"/>
    <w:rsid w:val="00A05F84"/>
    <w:rsid w:val="00EC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EC004A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2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43228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3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75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492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9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0123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19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4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515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699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1830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990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1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3165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85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9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3503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4941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8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65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3742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9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2669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3731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90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2847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0090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3738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7658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99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1310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115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221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69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17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2136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3567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6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0733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4768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57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8744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02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01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5517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90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85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3405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859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8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593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702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92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3972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1784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6514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297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2015-11-19T03:08:00Z</dcterms:created>
  <dcterms:modified xsi:type="dcterms:W3CDTF">2015-11-19T03:14:00Z</dcterms:modified>
</cp:coreProperties>
</file>