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3A3DB0">
        <w:rPr>
          <w:rFonts w:ascii="宋体" w:eastAsia="宋体" w:hAnsi="宋体" w:cs="宋体"/>
          <w:kern w:val="0"/>
          <w:sz w:val="45"/>
          <w:szCs w:val="45"/>
        </w:rPr>
        <w:t>01任务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3A3DB0">
        <w:rPr>
          <w:rFonts w:ascii="宋体" w:eastAsia="宋体" w:hAnsi="宋体" w:cs="宋体"/>
          <w:kern w:val="0"/>
          <w:sz w:val="45"/>
          <w:szCs w:val="45"/>
        </w:rPr>
        <w:t>单选题(共10题,共50分)</w:t>
      </w:r>
      <w:r w:rsidRPr="003A3DB0">
        <w:rPr>
          <w:rFonts w:ascii="宋体" w:eastAsia="宋体" w:hAnsi="宋体" w:cs="宋体"/>
          <w:kern w:val="0"/>
          <w:sz w:val="23"/>
          <w:szCs w:val="23"/>
        </w:rPr>
        <w:br/>
      </w:r>
      <w:r w:rsidRPr="003A3DB0">
        <w:rPr>
          <w:rFonts w:ascii="宋体" w:eastAsia="宋体" w:hAnsi="宋体" w:cs="宋体"/>
          <w:kern w:val="0"/>
          <w:sz w:val="23"/>
        </w:rPr>
        <w:t>开始说明：</w:t>
      </w:r>
      <w:r w:rsidRPr="003A3DB0">
        <w:rPr>
          <w:rFonts w:ascii="宋体" w:eastAsia="宋体" w:hAnsi="宋体" w:cs="宋体"/>
          <w:kern w:val="0"/>
          <w:sz w:val="23"/>
          <w:szCs w:val="23"/>
        </w:rPr>
        <w:br/>
      </w:r>
      <w:r w:rsidRPr="003A3DB0">
        <w:rPr>
          <w:rFonts w:ascii="宋体" w:eastAsia="宋体" w:hAnsi="宋体" w:cs="宋体"/>
          <w:kern w:val="0"/>
          <w:sz w:val="23"/>
        </w:rPr>
        <w:t>结束说明：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下列行为中，不属于直接损害竞争对手的不正当竞争行为包括( )。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4" type="#_x0000_t75" style="width:20.25pt;height:15.75pt" o:ole="">
            <v:imagedata r:id="rId4" o:title=""/>
          </v:shape>
          <w:control r:id="rId5" w:name="DefaultOcxName" w:shapeid="_x0000_i1264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A、擅自使用知名商品特有的名称、包装、装潢或者使用知名商品近似的名称、包装、装潢、造成和他人的知名商品相混淆，使购买者误认为该知名商品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6" o:title=""/>
          </v:shape>
          <w:control r:id="rId7" w:name="DefaultOcxName1" w:shapeid="_x0000_i1263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B、在商品上伪造或者冒用认证标志、名优标志等质量标志,伪造产地,对产品质量作引人误解的虚假表示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6" o:title=""/>
          </v:shape>
          <w:control r:id="rId8" w:name="DefaultOcxName2" w:shapeid="_x0000_i1262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C、经营者采用财物或者其他手段以贿赂形式销售或者购买商品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6" o:title=""/>
          </v:shape>
          <w:control r:id="rId9" w:name="DefaultOcxName3" w:shapeid="_x0000_i1261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D、经营者违背购买者的意愿搭售商品或者附加其他不合理条件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自然人下落不明满（ ）年的，利害关系人可以宣告其死亡。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6" o:title=""/>
          </v:shape>
          <w:control r:id="rId10" w:name="DefaultOcxName4" w:shapeid="_x0000_i1260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A、一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6" o:title=""/>
          </v:shape>
          <w:control r:id="rId11" w:name="DefaultOcxName5" w:shapeid="_x0000_i1259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B、二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8" type="#_x0000_t75" style="width:20.25pt;height:15.75pt" o:ole="">
            <v:imagedata r:id="rId6" o:title=""/>
          </v:shape>
          <w:control r:id="rId12" w:name="DefaultOcxName6" w:shapeid="_x0000_i1258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C、三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13" w:name="DefaultOcxName7" w:shapeid="_x0000_i1257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D、四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《企业所得税法》规定的企业所得税率为（ ）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6" o:title=""/>
          </v:shape>
          <w:control r:id="rId14" w:name="DefaultOcxName8" w:shapeid="_x0000_i1256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A、10%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6" o:title=""/>
          </v:shape>
          <w:control r:id="rId15" w:name="DefaultOcxName9" w:shapeid="_x0000_i1255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B、15%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16" w:name="DefaultOcxName10" w:shapeid="_x0000_i1254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C、25%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6" o:title=""/>
          </v:shape>
          <w:control r:id="rId17" w:name="DefaultOcxName11" w:shapeid="_x0000_i1253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D、34%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根据我国民法规定，我国的一般时效期间为（ ）年。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6" o:title=""/>
          </v:shape>
          <w:control r:id="rId18" w:name="DefaultOcxName12" w:shapeid="_x0000_i1252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A、1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4" o:title=""/>
          </v:shape>
          <w:control r:id="rId19" w:name="DefaultOcxName13" w:shapeid="_x0000_i1251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B、2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6" o:title=""/>
          </v:shape>
          <w:control r:id="rId20" w:name="DefaultOcxName14" w:shapeid="_x0000_i1250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C、3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6" o:title=""/>
          </v:shape>
          <w:control r:id="rId21" w:name="DefaultOcxName15" w:shapeid="_x0000_i1249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D、4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下列属于行为的是（ ）。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6" o:title=""/>
          </v:shape>
          <w:control r:id="rId22" w:name="DefaultOcxName16" w:shapeid="_x0000_i1248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A、老人死亡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6" o:title=""/>
          </v:shape>
          <w:control r:id="rId23" w:name="DefaultOcxName17" w:shapeid="_x0000_i1247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B、婴儿出生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24" w:name="DefaultOcxName18" w:shapeid="_x0000_i1246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C、签订合同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6" o:title=""/>
          </v:shape>
          <w:control r:id="rId25" w:name="DefaultOcxName19" w:shapeid="_x0000_i1245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D、洪水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《反不正当竞争法》第11条规定:经营者不得以( )为目的,以低于成本的价格销售商品。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4" type="#_x0000_t75" style="width:20.25pt;height:15.75pt" o:ole="">
            <v:imagedata r:id="rId6" o:title=""/>
          </v:shape>
          <w:control r:id="rId26" w:name="DefaultOcxName20" w:shapeid="_x0000_i1244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A、损害其他经营者的利益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3" type="#_x0000_t75" style="width:20.25pt;height:15.75pt" o:ole="">
            <v:imagedata r:id="rId6" o:title=""/>
          </v:shape>
          <w:control r:id="rId27" w:name="DefaultOcxName21" w:shapeid="_x0000_i1243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B、损害其他经蕾者和消费者的利益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42" type="#_x0000_t75" style="width:20.25pt;height:15.75pt" o:ole="">
            <v:imagedata r:id="rId4" o:title=""/>
          </v:shape>
          <w:control r:id="rId28" w:name="DefaultOcxName22" w:shapeid="_x0000_i1242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C、排挤竞争对手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1" type="#_x0000_t75" style="width:20.25pt;height:15.75pt" o:ole="">
            <v:imagedata r:id="rId6" o:title=""/>
          </v:shape>
          <w:control r:id="rId29" w:name="DefaultOcxName23" w:shapeid="_x0000_i1241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D、扰乱社会经济秩序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土地利用总体规划的规划期限由()规定。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0" type="#_x0000_t75" style="width:20.25pt;height:15.75pt" o:ole="">
            <v:imagedata r:id="rId6" o:title=""/>
          </v:shape>
          <w:control r:id="rId30" w:name="DefaultOcxName24" w:shapeid="_x0000_i1240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A、人民代表大会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9" type="#_x0000_t75" style="width:20.25pt;height:15.75pt" o:ole="">
            <v:imagedata r:id="rId4" o:title=""/>
          </v:shape>
          <w:control r:id="rId31" w:name="DefaultOcxName25" w:shapeid="_x0000_i1239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B、国务院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8" type="#_x0000_t75" style="width:20.25pt;height:15.75pt" o:ole="">
            <v:imagedata r:id="rId6" o:title=""/>
          </v:shape>
          <w:control r:id="rId32" w:name="DefaultOcxName26" w:shapeid="_x0000_i1238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C、当地省级人民政府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7" type="#_x0000_t75" style="width:20.25pt;height:15.75pt" o:ole="">
            <v:imagedata r:id="rId6" o:title=""/>
          </v:shape>
          <w:control r:id="rId33" w:name="DefaultOcxName27" w:shapeid="_x0000_i1237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D、当地县级人民政府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征税客体在税法的构成要素中居十分重要的地位，征税客体是指（ ）。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6" type="#_x0000_t75" style="width:20.25pt;height:15.75pt" o:ole="">
            <v:imagedata r:id="rId6" o:title=""/>
          </v:shape>
          <w:control r:id="rId34" w:name="DefaultOcxName28" w:shapeid="_x0000_i1236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A、享有权利和义务的当事人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5" type="#_x0000_t75" style="width:20.25pt;height:15.75pt" o:ole="">
            <v:imagedata r:id="rId6" o:title=""/>
          </v:shape>
          <w:control r:id="rId35" w:name="DefaultOcxName29" w:shapeid="_x0000_i1235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B、课税对象或称标的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4" type="#_x0000_t75" style="width:20.25pt;height:15.75pt" o:ole="">
            <v:imagedata r:id="rId4" o:title=""/>
          </v:shape>
          <w:control r:id="rId36" w:name="DefaultOcxName30" w:shapeid="_x0000_i1234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C、税率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3" type="#_x0000_t75" style="width:20.25pt;height:15.75pt" o:ole="">
            <v:imagedata r:id="rId6" o:title=""/>
          </v:shape>
          <w:control r:id="rId37" w:name="DefaultOcxName31" w:shapeid="_x0000_i1233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D、计税依据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由一个自然人投资设立的是（ ）。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2" type="#_x0000_t75" style="width:20.25pt;height:15.75pt" o:ole="">
            <v:imagedata r:id="rId4" o:title=""/>
          </v:shape>
          <w:control r:id="rId38" w:name="DefaultOcxName32" w:shapeid="_x0000_i1232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A、个人独资企业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1" type="#_x0000_t75" style="width:20.25pt;height:15.75pt" o:ole="">
            <v:imagedata r:id="rId6" o:title=""/>
          </v:shape>
          <w:control r:id="rId39" w:name="DefaultOcxName33" w:shapeid="_x0000_i1231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B、有限责任公司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0" type="#_x0000_t75" style="width:20.25pt;height:15.75pt" o:ole="">
            <v:imagedata r:id="rId6" o:title=""/>
          </v:shape>
          <w:control r:id="rId40" w:name="DefaultOcxName34" w:shapeid="_x0000_i1230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C、合伙企业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9" type="#_x0000_t75" style="width:20.25pt;height:15.75pt" o:ole="">
            <v:imagedata r:id="rId6" o:title=""/>
          </v:shape>
          <w:control r:id="rId41" w:name="DefaultOcxName35" w:shapeid="_x0000_i1229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D、联营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10.(5分)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某企业在其格式劳动合同中约定：员工在雇佣工作期间的伤残、患病、死亡，企业概不负责。如果员工已在该合同上签字，该合同条款（ ）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8" type="#_x0000_t75" style="width:20.25pt;height:15.75pt" o:ole="">
            <v:imagedata r:id="rId4" o:title=""/>
          </v:shape>
          <w:control r:id="rId42" w:name="DefaultOcxName36" w:shapeid="_x0000_i1228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A、无效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7" type="#_x0000_t75" style="width:20.25pt;height:15.75pt" o:ole="">
            <v:imagedata r:id="rId6" o:title=""/>
          </v:shape>
          <w:control r:id="rId43" w:name="DefaultOcxName37" w:shapeid="_x0000_i1227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B、是当事人真实意思的表示，对当事人双方有效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6" type="#_x0000_t75" style="width:20.25pt;height:15.75pt" o:ole="">
            <v:imagedata r:id="rId6" o:title=""/>
          </v:shape>
          <w:control r:id="rId44" w:name="DefaultOcxName38" w:shapeid="_x0000_i1226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C、不一定有效</w: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A3DB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5" type="#_x0000_t75" style="width:20.25pt;height:15.75pt" o:ole="">
            <v:imagedata r:id="rId6" o:title=""/>
          </v:shape>
          <w:control r:id="rId45" w:name="DefaultOcxName39" w:shapeid="_x0000_i1225"/>
        </w:object>
      </w:r>
      <w:r w:rsidRPr="003A3DB0">
        <w:rPr>
          <w:rFonts w:ascii="宋体" w:eastAsia="宋体" w:hAnsi="宋体" w:cs="宋体" w:hint="eastAsia"/>
          <w:kern w:val="0"/>
          <w:sz w:val="32"/>
          <w:szCs w:val="32"/>
        </w:rPr>
        <w:t>D、只对一方当事人有效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3A3DB0">
        <w:rPr>
          <w:rFonts w:ascii="宋体" w:eastAsia="宋体" w:hAnsi="宋体" w:cs="宋体"/>
          <w:kern w:val="0"/>
          <w:sz w:val="45"/>
          <w:szCs w:val="45"/>
        </w:rPr>
        <w:t>多选题(共5题,共30分)</w:t>
      </w:r>
      <w:r w:rsidRPr="003A3DB0">
        <w:rPr>
          <w:rFonts w:ascii="宋体" w:eastAsia="宋体" w:hAnsi="宋体" w:cs="宋体"/>
          <w:kern w:val="0"/>
          <w:sz w:val="23"/>
          <w:szCs w:val="23"/>
        </w:rPr>
        <w:br/>
      </w:r>
      <w:r w:rsidRPr="003A3DB0">
        <w:rPr>
          <w:rFonts w:ascii="宋体" w:eastAsia="宋体" w:hAnsi="宋体" w:cs="宋体"/>
          <w:kern w:val="0"/>
          <w:sz w:val="23"/>
        </w:rPr>
        <w:t>开始说明：</w:t>
      </w:r>
      <w:r w:rsidRPr="003A3DB0">
        <w:rPr>
          <w:rFonts w:ascii="宋体" w:eastAsia="宋体" w:hAnsi="宋体" w:cs="宋体"/>
          <w:kern w:val="0"/>
          <w:sz w:val="23"/>
          <w:szCs w:val="23"/>
        </w:rPr>
        <w:br/>
      </w:r>
      <w:r w:rsidRPr="003A3DB0">
        <w:rPr>
          <w:rFonts w:ascii="宋体" w:eastAsia="宋体" w:hAnsi="宋体" w:cs="宋体"/>
          <w:kern w:val="0"/>
          <w:sz w:val="23"/>
        </w:rPr>
        <w:t>结束说明：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11.(6分)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0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我国《企业所得税法》不适用于下列哪一种企业（ ）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4" type="#_x0000_t75" style="width:20.25pt;height:15.75pt" o:ole="">
                  <v:imagedata r:id="rId46" o:title=""/>
                </v:shape>
                <w:control r:id="rId47" w:name="DefaultOcxName40" w:shapeid="_x0000_i1224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A、个人独资企业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3" type="#_x0000_t75" style="width:20.25pt;height:15.75pt" o:ole="">
                  <v:imagedata r:id="rId48" o:title=""/>
                </v:shape>
                <w:control r:id="rId49" w:name="DefaultOcxName41" w:shapeid="_x0000_i1223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B、外国企业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2" type="#_x0000_t75" style="width:20.25pt;height:15.75pt" o:ole="">
                  <v:imagedata r:id="rId46" o:title=""/>
                </v:shape>
                <w:control r:id="rId50" w:name="DefaultOcxName42" w:shapeid="_x0000_i1222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C、合伙企业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1" type="#_x0000_t75" style="width:20.25pt;height:15.75pt" o:ole="">
                  <v:imagedata r:id="rId48" o:title=""/>
                </v:shape>
                <w:control r:id="rId51" w:name="DefaultOcxName43" w:shapeid="_x0000_i1221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D、外商投资企业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12.(6分)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0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国家建设征用(),由省、自治区、市人民政府批准,并报国务院备案。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0" type="#_x0000_t75" style="width:20.25pt;height:15.75pt" o:ole="">
                  <v:imagedata r:id="rId48" o:title=""/>
                </v:shape>
                <w:control r:id="rId52" w:name="DefaultOcxName44" w:shapeid="_x0000_i1220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A、基本农田10公顷以下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19" type="#_x0000_t75" style="width:20.25pt;height:15.75pt" o:ole="">
                  <v:imagedata r:id="rId46" o:title=""/>
                </v:shape>
                <w:control r:id="rId53" w:name="DefaultOcxName45" w:shapeid="_x0000_i1219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B、基本农田以外的耕地35公顷以下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18" type="#_x0000_t75" style="width:20.25pt;height:15.75pt" o:ole="">
                  <v:imagedata r:id="rId46" o:title=""/>
                </v:shape>
                <w:control r:id="rId54" w:name="DefaultOcxName46" w:shapeid="_x0000_i1218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C、耕地以外的土地70公顷以下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17" type="#_x0000_t75" style="width:20.25pt;height:15.75pt" o:ole="">
                  <v:imagedata r:id="rId48" o:title=""/>
                </v:shape>
                <w:control r:id="rId55" w:name="DefaultOcxName47" w:shapeid="_x0000_i1217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D、耕地以外的土地70公顷以上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lastRenderedPageBreak/>
        <w:t>13.(6分)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80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我国民法一般将自然人的行为能力分为（ ）。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16" type="#_x0000_t75" style="width:20.25pt;height:15.75pt" o:ole="">
                  <v:imagedata r:id="rId46" o:title=""/>
                </v:shape>
                <w:control r:id="rId56" w:name="DefaultOcxName48" w:shapeid="_x0000_i1216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A、完全行为能力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15" type="#_x0000_t75" style="width:20.25pt;height:15.75pt" o:ole="">
                  <v:imagedata r:id="rId46" o:title=""/>
                </v:shape>
                <w:control r:id="rId57" w:name="DefaultOcxName49" w:shapeid="_x0000_i1215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B、限制行为能力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14" type="#_x0000_t75" style="width:20.25pt;height:15.75pt" o:ole="">
                  <v:imagedata r:id="rId48" o:title=""/>
                </v:shape>
                <w:control r:id="rId58" w:name="DefaultOcxName50" w:shapeid="_x0000_i1214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C、完全责任能力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13" type="#_x0000_t75" style="width:20.25pt;height:15.75pt" o:ole="">
                  <v:imagedata r:id="rId46" o:title=""/>
                </v:shape>
                <w:control r:id="rId59" w:name="DefaultOcxName51" w:shapeid="_x0000_i1213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D、无行为能力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14.(6分)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80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在下列各项所得中免纳所得税的项目有（ ）。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12" type="#_x0000_t75" style="width:20.25pt;height:15.75pt" o:ole="">
                  <v:imagedata r:id="rId48" o:title=""/>
                </v:shape>
                <w:control r:id="rId60" w:name="DefaultOcxName52" w:shapeid="_x0000_i1212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A、财产转让所得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11" type="#_x0000_t75" style="width:20.25pt;height:15.75pt" o:ole="">
                  <v:imagedata r:id="rId48" o:title=""/>
                </v:shape>
                <w:control r:id="rId61" w:name="DefaultOcxName53" w:shapeid="_x0000_i1211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B、稿酬所得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10" type="#_x0000_t75" style="width:20.25pt;height:15.75pt" o:ole="">
                  <v:imagedata r:id="rId46" o:title=""/>
                </v:shape>
                <w:control r:id="rId62" w:name="DefaultOcxName54" w:shapeid="_x0000_i1210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C、退休人员工资所得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09" type="#_x0000_t75" style="width:20.25pt;height:15.75pt" o:ole="">
                  <v:imagedata r:id="rId46" o:title=""/>
                </v:shape>
                <w:control r:id="rId63" w:name="DefaultOcxName55" w:shapeid="_x0000_i1209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D、保险赔偿所得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15.(6分)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5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下列合同中，属于无效合同的有（ ）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08" type="#_x0000_t75" style="width:20.25pt;height:15.75pt" o:ole="">
                  <v:imagedata r:id="rId48" o:title=""/>
                </v:shape>
                <w:control r:id="rId64" w:name="DefaultOcxName56" w:shapeid="_x0000_i1208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A、一方以欺诈、胁迫手段订立的合同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07" type="#_x0000_t75" style="width:20.25pt;height:15.75pt" o:ole="">
                  <v:imagedata r:id="rId46" o:title=""/>
                </v:shape>
                <w:control r:id="rId65" w:name="DefaultOcxName57" w:shapeid="_x0000_i1207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B、恶意串通、损害国家、集体或者第三人利益的合同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06" type="#_x0000_t75" style="width:20.25pt;height:15.75pt" o:ole="">
                  <v:imagedata r:id="rId46" o:title=""/>
                </v:shape>
                <w:control r:id="rId66" w:name="DefaultOcxName58" w:shapeid="_x0000_i1206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C、以合法形式掩盖非法目的的合同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05" type="#_x0000_t75" style="width:20.25pt;height:15.75pt" o:ole="">
                  <v:imagedata r:id="rId46" o:title=""/>
                </v:shape>
                <w:control r:id="rId67" w:name="DefaultOcxName59" w:shapeid="_x0000_i1205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D、损害社会公共利益的合同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3A3DB0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3A3DB0">
        <w:rPr>
          <w:rFonts w:ascii="宋体" w:eastAsia="宋体" w:hAnsi="宋体" w:cs="宋体"/>
          <w:kern w:val="0"/>
          <w:sz w:val="23"/>
          <w:szCs w:val="23"/>
        </w:rPr>
        <w:br/>
      </w:r>
      <w:r w:rsidRPr="003A3DB0">
        <w:rPr>
          <w:rFonts w:ascii="宋体" w:eastAsia="宋体" w:hAnsi="宋体" w:cs="宋体"/>
          <w:kern w:val="0"/>
          <w:sz w:val="23"/>
        </w:rPr>
        <w:t>开始说明：</w:t>
      </w:r>
      <w:r w:rsidRPr="003A3DB0">
        <w:rPr>
          <w:rFonts w:ascii="宋体" w:eastAsia="宋体" w:hAnsi="宋体" w:cs="宋体"/>
          <w:kern w:val="0"/>
          <w:sz w:val="23"/>
          <w:szCs w:val="23"/>
        </w:rPr>
        <w:br/>
      </w:r>
      <w:r w:rsidRPr="003A3DB0">
        <w:rPr>
          <w:rFonts w:ascii="宋体" w:eastAsia="宋体" w:hAnsi="宋体" w:cs="宋体"/>
          <w:kern w:val="0"/>
          <w:sz w:val="23"/>
        </w:rPr>
        <w:t>结束说明：</w:t>
      </w:r>
    </w:p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16.(2分)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公民的民事行为能力始于出生，终于死亡。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04" type="#_x0000_t75" style="width:20.25pt;height:15.75pt" o:ole="">
                  <v:imagedata r:id="rId6" o:title=""/>
                </v:shape>
                <w:control r:id="rId68" w:name="DefaultOcxName60" w:shapeid="_x0000_i1204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03" type="#_x0000_t75" style="width:20.25pt;height:15.75pt" o:ole="">
                  <v:imagedata r:id="rId4" o:title=""/>
                </v:shape>
                <w:control r:id="rId69" w:name="DefaultOcxName61" w:shapeid="_x0000_i1203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17.(2分)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10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根据我国《房地产法》规定，无论何种情况下，以划拨方式取得土地使用权的都有使用期限的限制。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02" type="#_x0000_t75" style="width:20.25pt;height:15.75pt" o:ole="">
                  <v:imagedata r:id="rId6" o:title=""/>
                </v:shape>
                <w:control r:id="rId70" w:name="DefaultOcxName62" w:shapeid="_x0000_i1202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01" type="#_x0000_t75" style="width:20.25pt;height:15.75pt" o:ole="">
                  <v:imagedata r:id="rId4" o:title=""/>
                </v:shape>
                <w:control r:id="rId71" w:name="DefaultOcxName63" w:shapeid="_x0000_i1201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18.(2分)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0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法律上的劳动者必须年满18周岁。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00" type="#_x0000_t75" style="width:20.25pt;height:15.75pt" o:ole="">
                  <v:imagedata r:id="rId6" o:title=""/>
                </v:shape>
                <w:control r:id="rId72" w:name="DefaultOcxName64" w:shapeid="_x0000_i1200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99" type="#_x0000_t75" style="width:20.25pt;height:15.75pt" o:ole="">
                  <v:imagedata r:id="rId4" o:title=""/>
                </v:shape>
                <w:control r:id="rId73" w:name="DefaultOcxName65" w:shapeid="_x0000_i1199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19.(2分)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85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我国法律规定增值税的基本税率为17%。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98" type="#_x0000_t75" style="width:20.25pt;height:15.75pt" o:ole="">
                  <v:imagedata r:id="rId4" o:title=""/>
                </v:shape>
                <w:control r:id="rId74" w:name="DefaultOcxName66" w:shapeid="_x0000_i1198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97" type="#_x0000_t75" style="width:20.25pt;height:15.75pt" o:ole="">
                  <v:imagedata r:id="rId6" o:title=""/>
                </v:shape>
                <w:control r:id="rId75" w:name="DefaultOcxName67" w:shapeid="_x0000_i1197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20.(2分)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30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国家的产生就代表法的产生。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96" type="#_x0000_t75" style="width:20.25pt;height:15.75pt" o:ole="">
                  <v:imagedata r:id="rId6" o:title=""/>
                </v:shape>
                <w:control r:id="rId76" w:name="DefaultOcxName68" w:shapeid="_x0000_i1196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95" type="#_x0000_t75" style="width:20.25pt;height:15.75pt" o:ole="">
                  <v:imagedata r:id="rId4" o:title=""/>
                </v:shape>
                <w:control r:id="rId77" w:name="DefaultOcxName69" w:shapeid="_x0000_i1195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70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婚姻关系可以订立合同。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94" type="#_x0000_t75" style="width:20.25pt;height:15.75pt" o:ole="">
                  <v:imagedata r:id="rId6" o:title=""/>
                </v:shape>
                <w:control r:id="rId78" w:name="DefaultOcxName70" w:shapeid="_x0000_i1194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93" type="#_x0000_t75" style="width:20.25pt;height:15.75pt" o:ole="">
                  <v:imagedata r:id="rId4" o:title=""/>
                </v:shape>
                <w:control r:id="rId79" w:name="DefaultOcxName71" w:shapeid="_x0000_i1193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0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我国民法的调整对象是调整所有财产关系和人身关系。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92" type="#_x0000_t75" style="width:20.25pt;height:15.75pt" o:ole="">
                  <v:imagedata r:id="rId6" o:title=""/>
                </v:shape>
                <w:control r:id="rId80" w:name="DefaultOcxName72" w:shapeid="_x0000_i1192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91" type="#_x0000_t75" style="width:20.25pt;height:15.75pt" o:ole="">
                  <v:imagedata r:id="rId4" o:title=""/>
                </v:shape>
                <w:control r:id="rId81" w:name="DefaultOcxName73" w:shapeid="_x0000_i1191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0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招标是一种要约。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90" type="#_x0000_t75" style="width:20.25pt;height:15.75pt" o:ole="">
                  <v:imagedata r:id="rId6" o:title=""/>
                </v:shape>
                <w:control r:id="rId82" w:name="DefaultOcxName74" w:shapeid="_x0000_i1190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89" type="#_x0000_t75" style="width:20.25pt;height:15.75pt" o:ole="">
                  <v:imagedata r:id="rId4" o:title=""/>
                </v:shape>
                <w:control r:id="rId83" w:name="DefaultOcxName75" w:shapeid="_x0000_i1189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不正当竞争的主体是经营者和消费者。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88" type="#_x0000_t75" style="width:20.25pt;height:15.75pt" o:ole="">
                  <v:imagedata r:id="rId6" o:title=""/>
                </v:shape>
                <w:control r:id="rId84" w:name="DefaultOcxName76" w:shapeid="_x0000_i1188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87" type="#_x0000_t75" style="width:20.25pt;height:15.75pt" o:ole="">
                  <v:imagedata r:id="rId4" o:title=""/>
                </v:shape>
                <w:control r:id="rId85" w:name="DefaultOcxName77" w:shapeid="_x0000_i1187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A3DB0" w:rsidRPr="003A3DB0" w:rsidRDefault="003A3DB0" w:rsidP="003A3DB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A3DB0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30"/>
      </w:tblGrid>
      <w:tr w:rsidR="003A3DB0" w:rsidRPr="003A3DB0" w:rsidTr="003A3DB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我国法律规定，因不动产纠纷提起的诉讼，由不动产所在地人民法院管辖。</w:t>
            </w:r>
          </w:p>
        </w:tc>
      </w:tr>
      <w:tr w:rsidR="003A3DB0" w:rsidRPr="003A3DB0" w:rsidTr="003A3DB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86" type="#_x0000_t75" style="width:20.25pt;height:15.75pt" o:ole="">
                  <v:imagedata r:id="rId4" o:title=""/>
                </v:shape>
                <w:control r:id="rId86" w:name="DefaultOcxName78" w:shapeid="_x0000_i1186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A3DB0" w:rsidRPr="003A3DB0" w:rsidTr="003A3DB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A3DB0" w:rsidRPr="003A3DB0" w:rsidRDefault="003A3DB0" w:rsidP="003A3DB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85" type="#_x0000_t75" style="width:20.25pt;height:15.75pt" o:ole="">
                  <v:imagedata r:id="rId6" o:title=""/>
                </v:shape>
                <w:control r:id="rId87" w:name="DefaultOcxName79" w:shapeid="_x0000_i1185"/>
              </w:object>
            </w:r>
            <w:r w:rsidRPr="003A3DB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73406F" w:rsidRDefault="0073406F"/>
    <w:sectPr w:rsidR="0073406F" w:rsidSect="007340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3DB0"/>
    <w:rsid w:val="003A3DB0"/>
    <w:rsid w:val="00734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0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3A3DB0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5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5151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93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3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217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4799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19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39449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1355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0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1697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91819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43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91689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7607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91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372271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102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53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857201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463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29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9772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7714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93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837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2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77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03909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93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39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018941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1339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65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516180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823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58489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78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449207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45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69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09209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260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00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2592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84556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55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47527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9831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74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5211229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976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73423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67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69576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7134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34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99661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6724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9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459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5853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0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965852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47104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1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5230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89512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10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20420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0861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98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231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04832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65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92483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21671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8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02838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88438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25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1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76" Type="http://schemas.openxmlformats.org/officeDocument/2006/relationships/control" Target="activeX/activeX69.xml"/><Relationship Id="rId84" Type="http://schemas.openxmlformats.org/officeDocument/2006/relationships/control" Target="activeX/activeX77.xml"/><Relationship Id="rId89" Type="http://schemas.openxmlformats.org/officeDocument/2006/relationships/theme" Target="theme/theme1.xml"/><Relationship Id="rId7" Type="http://schemas.openxmlformats.org/officeDocument/2006/relationships/control" Target="activeX/activeX2.xml"/><Relationship Id="rId71" Type="http://schemas.openxmlformats.org/officeDocument/2006/relationships/control" Target="activeX/activeX64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87" Type="http://schemas.openxmlformats.org/officeDocument/2006/relationships/control" Target="activeX/activeX80.xml"/><Relationship Id="rId5" Type="http://schemas.openxmlformats.org/officeDocument/2006/relationships/control" Target="activeX/activeX1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19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image" Target="media/image4.wmf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8" Type="http://schemas.openxmlformats.org/officeDocument/2006/relationships/control" Target="activeX/activeX3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image" Target="media/image3.wmf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705</Words>
  <Characters>4025</Characters>
  <Application>Microsoft Office Word</Application>
  <DocSecurity>0</DocSecurity>
  <Lines>33</Lines>
  <Paragraphs>9</Paragraphs>
  <ScaleCrop>false</ScaleCrop>
  <Company/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2015-11-19T02:54:00Z</dcterms:created>
  <dcterms:modified xsi:type="dcterms:W3CDTF">2015-11-19T02:55:00Z</dcterms:modified>
</cp:coreProperties>
</file>