
<file path=[Content_Types].xml><?xml version="1.0" encoding="utf-8"?>
<Types xmlns="http://schemas.openxmlformats.org/package/2006/content-types">
  <Override PartName="/word/activeX/activeX8.xml" ContentType="application/vnd.ms-office.activeX+xml"/>
  <Override PartName="/word/activeX/activeX79.xml" ContentType="application/vnd.ms-office.activeX+xml"/>
  <Override PartName="/word/activeX/activeX6.xml" ContentType="application/vnd.ms-office.activeX+xml"/>
  <Override PartName="/word/activeX/activeX39.xml" ContentType="application/vnd.ms-office.activeX+xml"/>
  <Override PartName="/word/activeX/activeX59.xml" ContentType="application/vnd.ms-office.activeX+xml"/>
  <Override PartName="/word/activeX/activeX68.xml" ContentType="application/vnd.ms-office.activeX+xml"/>
  <Override PartName="/word/activeX/activeX77.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Override PartName="/word/activeX/activeX66.xml" ContentType="application/vnd.ms-office.activeX+xml"/>
  <Override PartName="/word/activeX/activeX75.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activeX/activeX64.xml" ContentType="application/vnd.ms-office.activeX+xml"/>
  <Override PartName="/word/activeX/activeX73.xml" ContentType="application/vnd.ms-office.activeX+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62.xml" ContentType="application/vnd.ms-office.activeX+xml"/>
  <Override PartName="/word/activeX/activeX71.xml" ContentType="application/vnd.ms-office.activeX+xml"/>
  <Override PartName="/word/activeX/activeX80.xml" ContentType="application/vnd.ms-office.activeX+xml"/>
  <Override PartName="/word/activeX/activeX13.xml" ContentType="application/vnd.ms-office.activeX+xml"/>
  <Override PartName="/word/activeX/activeX22.xml" ContentType="application/vnd.ms-office.activeX+xml"/>
  <Override PartName="/word/activeX/activeX31.xml" ContentType="application/vnd.ms-office.activeX+xml"/>
  <Override PartName="/word/activeX/activeX40.xml" ContentType="application/vnd.ms-office.activeX+xml"/>
  <Override PartName="/word/activeX/activeX51.xml" ContentType="application/vnd.ms-office.activeX+xml"/>
  <Override PartName="/word/activeX/activeX60.xml" ContentType="application/vnd.ms-office.activeX+xml"/>
  <Override PartName="/word/activeX/activeX11.xml" ContentType="application/vnd.ms-office.activeX+xml"/>
  <Override PartName="/word/activeX/activeX20.xml" ContentType="application/vnd.ms-office.activeX+xml"/>
  <Override PartName="/word/activeX/activeX9.xml" ContentType="application/vnd.ms-office.activeX+xml"/>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67.xml" ContentType="application/vnd.ms-office.activeX+xml"/>
  <Override PartName="/word/activeX/activeX69.xml" ContentType="application/vnd.ms-office.activeX+xml"/>
  <Override PartName="/word/activeX/activeX78.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activeX/activeX76.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word/activeX/activeX74.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72.xml" ContentType="application/vnd.ms-office.activeX+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activeX/activeX70.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35F" w:rsidRPr="008E135F" w:rsidRDefault="008E135F" w:rsidP="008E135F">
      <w:pPr>
        <w:widowControl/>
        <w:shd w:val="clear" w:color="auto" w:fill="EEF3F9"/>
        <w:jc w:val="left"/>
        <w:rPr>
          <w:rFonts w:ascii="宋体" w:eastAsia="宋体" w:hAnsi="宋体" w:cs="宋体"/>
          <w:kern w:val="0"/>
          <w:sz w:val="45"/>
          <w:szCs w:val="45"/>
        </w:rPr>
      </w:pPr>
      <w:r w:rsidRPr="008E135F">
        <w:rPr>
          <w:rFonts w:ascii="宋体" w:eastAsia="宋体" w:hAnsi="宋体" w:cs="宋体"/>
          <w:kern w:val="0"/>
          <w:sz w:val="45"/>
          <w:szCs w:val="45"/>
        </w:rPr>
        <w:t>02任务</w:t>
      </w:r>
    </w:p>
    <w:p w:rsidR="008E135F" w:rsidRPr="008E135F" w:rsidRDefault="008E135F" w:rsidP="008E135F">
      <w:pPr>
        <w:widowControl/>
        <w:shd w:val="clear" w:color="auto" w:fill="EEF3F9"/>
        <w:jc w:val="left"/>
        <w:rPr>
          <w:rFonts w:ascii="宋体" w:eastAsia="宋体" w:hAnsi="宋体" w:cs="宋体"/>
          <w:kern w:val="0"/>
          <w:sz w:val="45"/>
          <w:szCs w:val="45"/>
        </w:rPr>
      </w:pPr>
      <w:r w:rsidRPr="008E135F">
        <w:rPr>
          <w:rFonts w:ascii="宋体" w:eastAsia="宋体" w:hAnsi="宋体" w:cs="宋体"/>
          <w:kern w:val="0"/>
          <w:sz w:val="45"/>
          <w:szCs w:val="45"/>
        </w:rPr>
        <w:t>单选题(共10题,共50分)</w:t>
      </w:r>
      <w:r w:rsidRPr="008E135F">
        <w:rPr>
          <w:rFonts w:ascii="宋体" w:eastAsia="宋体" w:hAnsi="宋体" w:cs="宋体"/>
          <w:kern w:val="0"/>
          <w:sz w:val="23"/>
          <w:szCs w:val="23"/>
        </w:rPr>
        <w:br/>
      </w:r>
      <w:r w:rsidRPr="008E135F">
        <w:rPr>
          <w:rFonts w:ascii="宋体" w:eastAsia="宋体" w:hAnsi="宋体" w:cs="宋体"/>
          <w:kern w:val="0"/>
          <w:sz w:val="23"/>
        </w:rPr>
        <w:t>开始说明：</w:t>
      </w:r>
      <w:r w:rsidRPr="008E135F">
        <w:rPr>
          <w:rFonts w:ascii="宋体" w:eastAsia="宋体" w:hAnsi="宋体" w:cs="宋体"/>
          <w:kern w:val="0"/>
          <w:sz w:val="23"/>
          <w:szCs w:val="23"/>
        </w:rPr>
        <w:br/>
      </w:r>
      <w:r w:rsidRPr="008E135F">
        <w:rPr>
          <w:rFonts w:ascii="宋体" w:eastAsia="宋体" w:hAnsi="宋体" w:cs="宋体"/>
          <w:kern w:val="0"/>
          <w:sz w:val="23"/>
        </w:rPr>
        <w:t>结束说明：</w:t>
      </w:r>
    </w:p>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1.(5分)</w:t>
      </w:r>
    </w:p>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hint="eastAsia"/>
          <w:kern w:val="0"/>
          <w:sz w:val="32"/>
          <w:szCs w:val="32"/>
        </w:rPr>
        <w:t>经营者对于( )的商品,应向消费者作出真实的说明和明确的警示,并说明和标明正确使用的方法以及防止危害发生的方法。</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20.25pt;height:15.75pt" o:ole="">
            <v:imagedata r:id="rId4" o:title=""/>
          </v:shape>
          <w:control r:id="rId5" w:name="DefaultOcxName" w:shapeid="_x0000_i1264"/>
        </w:object>
      </w:r>
      <w:r w:rsidRPr="008E135F">
        <w:rPr>
          <w:rFonts w:ascii="宋体" w:eastAsia="宋体" w:hAnsi="宋体" w:cs="宋体" w:hint="eastAsia"/>
          <w:kern w:val="0"/>
          <w:sz w:val="32"/>
          <w:szCs w:val="32"/>
        </w:rPr>
        <w:t>A、不合格</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63" type="#_x0000_t75" style="width:20.25pt;height:15.75pt" o:ole="">
            <v:imagedata r:id="rId4" o:title=""/>
          </v:shape>
          <w:control r:id="rId6" w:name="DefaultOcxName1" w:shapeid="_x0000_i1263"/>
        </w:object>
      </w:r>
      <w:r w:rsidRPr="008E135F">
        <w:rPr>
          <w:rFonts w:ascii="宋体" w:eastAsia="宋体" w:hAnsi="宋体" w:cs="宋体" w:hint="eastAsia"/>
          <w:kern w:val="0"/>
          <w:sz w:val="32"/>
          <w:szCs w:val="32"/>
        </w:rPr>
        <w:t>B、数量不足</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62" type="#_x0000_t75" style="width:20.25pt;height:15.75pt" o:ole="">
            <v:imagedata r:id="rId7" o:title=""/>
          </v:shape>
          <w:control r:id="rId8" w:name="DefaultOcxName2" w:shapeid="_x0000_i1262"/>
        </w:object>
      </w:r>
      <w:r w:rsidRPr="008E135F">
        <w:rPr>
          <w:rFonts w:ascii="宋体" w:eastAsia="宋体" w:hAnsi="宋体" w:cs="宋体" w:hint="eastAsia"/>
          <w:kern w:val="0"/>
          <w:sz w:val="32"/>
          <w:szCs w:val="32"/>
        </w:rPr>
        <w:t>C、可能危及人身、财产安全</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61" type="#_x0000_t75" style="width:20.25pt;height:15.75pt" o:ole="">
            <v:imagedata r:id="rId4" o:title=""/>
          </v:shape>
          <w:control r:id="rId9" w:name="DefaultOcxName3" w:shapeid="_x0000_i1261"/>
        </w:object>
      </w:r>
      <w:r w:rsidRPr="008E135F">
        <w:rPr>
          <w:rFonts w:ascii="宋体" w:eastAsia="宋体" w:hAnsi="宋体" w:cs="宋体" w:hint="eastAsia"/>
          <w:kern w:val="0"/>
          <w:sz w:val="32"/>
          <w:szCs w:val="32"/>
        </w:rPr>
        <w:t>D、未经检验</w:t>
      </w:r>
    </w:p>
    <w:p w:rsidR="008E135F" w:rsidRPr="008E135F" w:rsidRDefault="008E135F" w:rsidP="008E135F">
      <w:pPr>
        <w:widowControl/>
        <w:shd w:val="clear" w:color="auto" w:fill="EEF3F9"/>
        <w:jc w:val="left"/>
        <w:rPr>
          <w:rFonts w:ascii="宋体" w:eastAsia="宋体" w:hAnsi="宋体" w:cs="宋体" w:hint="eastAsia"/>
          <w:kern w:val="0"/>
          <w:sz w:val="32"/>
          <w:szCs w:val="32"/>
        </w:rPr>
      </w:pPr>
      <w:r w:rsidRPr="008E135F">
        <w:rPr>
          <w:rFonts w:ascii="宋体" w:eastAsia="宋体" w:hAnsi="宋体" w:cs="宋体"/>
          <w:kern w:val="0"/>
          <w:sz w:val="32"/>
          <w:szCs w:val="32"/>
        </w:rPr>
        <w:t>2.(5分)</w:t>
      </w:r>
    </w:p>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hint="eastAsia"/>
          <w:kern w:val="0"/>
          <w:sz w:val="32"/>
          <w:szCs w:val="32"/>
        </w:rPr>
        <w:t>合同终止以后当事人应当遵循保密和忠实等义务，此种义务在学术上称为后契约义务。此种义务的依据是（ ）</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60" type="#_x0000_t75" style="width:20.25pt;height:15.75pt" o:ole="">
            <v:imagedata r:id="rId4" o:title=""/>
          </v:shape>
          <w:control r:id="rId10" w:name="DefaultOcxName4" w:shapeid="_x0000_i1260"/>
        </w:object>
      </w:r>
      <w:r w:rsidRPr="008E135F">
        <w:rPr>
          <w:rFonts w:ascii="宋体" w:eastAsia="宋体" w:hAnsi="宋体" w:cs="宋体" w:hint="eastAsia"/>
          <w:kern w:val="0"/>
          <w:sz w:val="32"/>
          <w:szCs w:val="32"/>
        </w:rPr>
        <w:t>A、自愿原则</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59" type="#_x0000_t75" style="width:20.25pt;height:15.75pt" o:ole="">
            <v:imagedata r:id="rId4" o:title=""/>
          </v:shape>
          <w:control r:id="rId11" w:name="DefaultOcxName5" w:shapeid="_x0000_i1259"/>
        </w:object>
      </w:r>
      <w:r w:rsidRPr="008E135F">
        <w:rPr>
          <w:rFonts w:ascii="宋体" w:eastAsia="宋体" w:hAnsi="宋体" w:cs="宋体" w:hint="eastAsia"/>
          <w:kern w:val="0"/>
          <w:sz w:val="32"/>
          <w:szCs w:val="32"/>
        </w:rPr>
        <w:t>B、合法原则</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58" type="#_x0000_t75" style="width:20.25pt;height:15.75pt" o:ole="">
            <v:imagedata r:id="rId7" o:title=""/>
          </v:shape>
          <w:control r:id="rId12" w:name="DefaultOcxName6" w:shapeid="_x0000_i1258"/>
        </w:object>
      </w:r>
      <w:r w:rsidRPr="008E135F">
        <w:rPr>
          <w:rFonts w:ascii="宋体" w:eastAsia="宋体" w:hAnsi="宋体" w:cs="宋体" w:hint="eastAsia"/>
          <w:kern w:val="0"/>
          <w:sz w:val="32"/>
          <w:szCs w:val="32"/>
        </w:rPr>
        <w:t>C、诚实信用原则</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57" type="#_x0000_t75" style="width:20.25pt;height:15.75pt" o:ole="">
            <v:imagedata r:id="rId4" o:title=""/>
          </v:shape>
          <w:control r:id="rId13" w:name="DefaultOcxName7" w:shapeid="_x0000_i1257"/>
        </w:object>
      </w:r>
      <w:r w:rsidRPr="008E135F">
        <w:rPr>
          <w:rFonts w:ascii="宋体" w:eastAsia="宋体" w:hAnsi="宋体" w:cs="宋体" w:hint="eastAsia"/>
          <w:kern w:val="0"/>
          <w:sz w:val="32"/>
          <w:szCs w:val="32"/>
        </w:rPr>
        <w:t>D、协商原则</w:t>
      </w:r>
    </w:p>
    <w:p w:rsidR="008E135F" w:rsidRPr="008E135F" w:rsidRDefault="008E135F" w:rsidP="008E135F">
      <w:pPr>
        <w:widowControl/>
        <w:shd w:val="clear" w:color="auto" w:fill="EEF3F9"/>
        <w:jc w:val="left"/>
        <w:rPr>
          <w:rFonts w:ascii="宋体" w:eastAsia="宋体" w:hAnsi="宋体" w:cs="宋体" w:hint="eastAsia"/>
          <w:kern w:val="0"/>
          <w:sz w:val="32"/>
          <w:szCs w:val="32"/>
        </w:rPr>
      </w:pPr>
      <w:r w:rsidRPr="008E135F">
        <w:rPr>
          <w:rFonts w:ascii="宋体" w:eastAsia="宋体" w:hAnsi="宋体" w:cs="宋体"/>
          <w:kern w:val="0"/>
          <w:sz w:val="32"/>
          <w:szCs w:val="32"/>
        </w:rPr>
        <w:t>3.(5分)</w:t>
      </w:r>
    </w:p>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hint="eastAsia"/>
          <w:kern w:val="0"/>
          <w:sz w:val="32"/>
          <w:szCs w:val="32"/>
        </w:rPr>
        <w:t>根据《反不正当竞争法》的规定,下列情形中,监督检查部门应当没收违法所得是( )。</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56" type="#_x0000_t75" style="width:20.25pt;height:15.75pt" o:ole="">
            <v:imagedata r:id="rId7" o:title=""/>
          </v:shape>
          <w:control r:id="rId14" w:name="DefaultOcxName8" w:shapeid="_x0000_i1256"/>
        </w:object>
      </w:r>
      <w:r w:rsidRPr="008E135F">
        <w:rPr>
          <w:rFonts w:ascii="宋体" w:eastAsia="宋体" w:hAnsi="宋体" w:cs="宋体" w:hint="eastAsia"/>
          <w:kern w:val="0"/>
          <w:sz w:val="32"/>
          <w:szCs w:val="32"/>
        </w:rPr>
        <w:t>A、经营者采用财物或者其他手段进行贿赂以销售或者购</w:t>
      </w:r>
      <w:r w:rsidRPr="008E135F">
        <w:rPr>
          <w:rFonts w:ascii="宋体" w:eastAsia="宋体" w:hAnsi="宋体" w:cs="宋体" w:hint="eastAsia"/>
          <w:kern w:val="0"/>
          <w:sz w:val="32"/>
          <w:szCs w:val="32"/>
        </w:rPr>
        <w:lastRenderedPageBreak/>
        <w:t>买商品,不构成犯罪的</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55" type="#_x0000_t75" style="width:20.25pt;height:15.75pt" o:ole="">
            <v:imagedata r:id="rId4" o:title=""/>
          </v:shape>
          <w:control r:id="rId15" w:name="DefaultOcxName9" w:shapeid="_x0000_i1255"/>
        </w:object>
      </w:r>
      <w:r w:rsidRPr="008E135F">
        <w:rPr>
          <w:rFonts w:ascii="宋体" w:eastAsia="宋体" w:hAnsi="宋体" w:cs="宋体" w:hint="eastAsia"/>
          <w:kern w:val="0"/>
          <w:sz w:val="32"/>
          <w:szCs w:val="32"/>
        </w:rPr>
        <w:t>B、公用企业或者其他依法具有独占地位的经营者,限定他人购买其指定的经营者的商品,以排挤其他经营者的公平竞争的</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54" type="#_x0000_t75" style="width:20.25pt;height:15.75pt" o:ole="">
            <v:imagedata r:id="rId4" o:title=""/>
          </v:shape>
          <w:control r:id="rId16" w:name="DefaultOcxName10" w:shapeid="_x0000_i1254"/>
        </w:object>
      </w:r>
      <w:r w:rsidRPr="008E135F">
        <w:rPr>
          <w:rFonts w:ascii="宋体" w:eastAsia="宋体" w:hAnsi="宋体" w:cs="宋体" w:hint="eastAsia"/>
          <w:kern w:val="0"/>
          <w:sz w:val="32"/>
          <w:szCs w:val="32"/>
        </w:rPr>
        <w:t>C、投标者串通投标,抬高标价或者压低标价;投标者和招标者相勾结,以排挤竞争对手的公平竞争的</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53" type="#_x0000_t75" style="width:20.25pt;height:15.75pt" o:ole="">
            <v:imagedata r:id="rId4" o:title=""/>
          </v:shape>
          <w:control r:id="rId17" w:name="DefaultOcxName11" w:shapeid="_x0000_i1253"/>
        </w:object>
      </w:r>
      <w:r w:rsidRPr="008E135F">
        <w:rPr>
          <w:rFonts w:ascii="宋体" w:eastAsia="宋体" w:hAnsi="宋体" w:cs="宋体" w:hint="eastAsia"/>
          <w:kern w:val="0"/>
          <w:sz w:val="32"/>
          <w:szCs w:val="32"/>
        </w:rPr>
        <w:t>D、政府及其所属部门滥用行政权,限定他人购买其指定的经营者的商品、限制其他经营者正当的经营活动,或者限制商品在地区之间正常流通的</w:t>
      </w:r>
    </w:p>
    <w:p w:rsidR="008E135F" w:rsidRPr="008E135F" w:rsidRDefault="008E135F" w:rsidP="008E135F">
      <w:pPr>
        <w:widowControl/>
        <w:shd w:val="clear" w:color="auto" w:fill="EEF3F9"/>
        <w:jc w:val="left"/>
        <w:rPr>
          <w:rFonts w:ascii="宋体" w:eastAsia="宋体" w:hAnsi="宋体" w:cs="宋体" w:hint="eastAsia"/>
          <w:kern w:val="0"/>
          <w:sz w:val="32"/>
          <w:szCs w:val="32"/>
        </w:rPr>
      </w:pPr>
      <w:r w:rsidRPr="008E135F">
        <w:rPr>
          <w:rFonts w:ascii="宋体" w:eastAsia="宋体" w:hAnsi="宋体" w:cs="宋体"/>
          <w:kern w:val="0"/>
          <w:sz w:val="32"/>
          <w:szCs w:val="32"/>
        </w:rPr>
        <w:t>4.(5分)</w:t>
      </w:r>
    </w:p>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hint="eastAsia"/>
          <w:kern w:val="0"/>
          <w:sz w:val="32"/>
          <w:szCs w:val="32"/>
        </w:rPr>
        <w:t>经营者以预收款方式提供商品,应按( )</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52" type="#_x0000_t75" style="width:20.25pt;height:15.75pt" o:ole="">
            <v:imagedata r:id="rId4" o:title=""/>
          </v:shape>
          <w:control r:id="rId18" w:name="DefaultOcxName12" w:shapeid="_x0000_i1252"/>
        </w:object>
      </w:r>
      <w:r w:rsidRPr="008E135F">
        <w:rPr>
          <w:rFonts w:ascii="宋体" w:eastAsia="宋体" w:hAnsi="宋体" w:cs="宋体" w:hint="eastAsia"/>
          <w:kern w:val="0"/>
          <w:sz w:val="32"/>
          <w:szCs w:val="32"/>
        </w:rPr>
        <w:t>A、经营者的规定</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51" type="#_x0000_t75" style="width:20.25pt;height:15.75pt" o:ole="">
            <v:imagedata r:id="rId7" o:title=""/>
          </v:shape>
          <w:control r:id="rId19" w:name="DefaultOcxName13" w:shapeid="_x0000_i1251"/>
        </w:object>
      </w:r>
      <w:r w:rsidRPr="008E135F">
        <w:rPr>
          <w:rFonts w:ascii="宋体" w:eastAsia="宋体" w:hAnsi="宋体" w:cs="宋体" w:hint="eastAsia"/>
          <w:kern w:val="0"/>
          <w:sz w:val="32"/>
          <w:szCs w:val="32"/>
        </w:rPr>
        <w:t>B、经营者与消费者之间的约定</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50" type="#_x0000_t75" style="width:20.25pt;height:15.75pt" o:ole="">
            <v:imagedata r:id="rId4" o:title=""/>
          </v:shape>
          <w:control r:id="rId20" w:name="DefaultOcxName14" w:shapeid="_x0000_i1250"/>
        </w:object>
      </w:r>
      <w:r w:rsidRPr="008E135F">
        <w:rPr>
          <w:rFonts w:ascii="宋体" w:eastAsia="宋体" w:hAnsi="宋体" w:cs="宋体" w:hint="eastAsia"/>
          <w:kern w:val="0"/>
          <w:sz w:val="32"/>
          <w:szCs w:val="32"/>
        </w:rPr>
        <w:t>C、消费者的要求</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49" type="#_x0000_t75" style="width:20.25pt;height:15.75pt" o:ole="">
            <v:imagedata r:id="rId4" o:title=""/>
          </v:shape>
          <w:control r:id="rId21" w:name="DefaultOcxName15" w:shapeid="_x0000_i1249"/>
        </w:object>
      </w:r>
      <w:r w:rsidRPr="008E135F">
        <w:rPr>
          <w:rFonts w:ascii="宋体" w:eastAsia="宋体" w:hAnsi="宋体" w:cs="宋体" w:hint="eastAsia"/>
          <w:kern w:val="0"/>
          <w:sz w:val="32"/>
          <w:szCs w:val="32"/>
        </w:rPr>
        <w:t>D、消费者协会的要求</w:t>
      </w:r>
    </w:p>
    <w:p w:rsidR="008E135F" w:rsidRPr="008E135F" w:rsidRDefault="008E135F" w:rsidP="008E135F">
      <w:pPr>
        <w:widowControl/>
        <w:shd w:val="clear" w:color="auto" w:fill="EEF3F9"/>
        <w:jc w:val="left"/>
        <w:rPr>
          <w:rFonts w:ascii="宋体" w:eastAsia="宋体" w:hAnsi="宋体" w:cs="宋体" w:hint="eastAsia"/>
          <w:kern w:val="0"/>
          <w:sz w:val="32"/>
          <w:szCs w:val="32"/>
        </w:rPr>
      </w:pPr>
      <w:r w:rsidRPr="008E135F">
        <w:rPr>
          <w:rFonts w:ascii="宋体" w:eastAsia="宋体" w:hAnsi="宋体" w:cs="宋体"/>
          <w:kern w:val="0"/>
          <w:sz w:val="32"/>
          <w:szCs w:val="32"/>
        </w:rPr>
        <w:t>5.(5分)</w:t>
      </w:r>
    </w:p>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hint="eastAsia"/>
          <w:kern w:val="0"/>
          <w:sz w:val="32"/>
          <w:szCs w:val="32"/>
        </w:rPr>
        <w:t>国家建设征用耕地,应支付安置补助费,每一个需要安置补助费标准,为该耕地被征用前三年平均每亩年产值的()倍</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48" type="#_x0000_t75" style="width:20.25pt;height:15.75pt" o:ole="">
            <v:imagedata r:id="rId4" o:title=""/>
          </v:shape>
          <w:control r:id="rId22" w:name="DefaultOcxName16" w:shapeid="_x0000_i1248"/>
        </w:object>
      </w:r>
      <w:r w:rsidRPr="008E135F">
        <w:rPr>
          <w:rFonts w:ascii="宋体" w:eastAsia="宋体" w:hAnsi="宋体" w:cs="宋体" w:hint="eastAsia"/>
          <w:kern w:val="0"/>
          <w:sz w:val="32"/>
          <w:szCs w:val="32"/>
        </w:rPr>
        <w:t>A、2</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47" type="#_x0000_t75" style="width:20.25pt;height:15.75pt" o:ole="">
            <v:imagedata r:id="rId4" o:title=""/>
          </v:shape>
          <w:control r:id="rId23" w:name="DefaultOcxName17" w:shapeid="_x0000_i1247"/>
        </w:object>
      </w:r>
      <w:r w:rsidRPr="008E135F">
        <w:rPr>
          <w:rFonts w:ascii="宋体" w:eastAsia="宋体" w:hAnsi="宋体" w:cs="宋体" w:hint="eastAsia"/>
          <w:kern w:val="0"/>
          <w:sz w:val="32"/>
          <w:szCs w:val="32"/>
        </w:rPr>
        <w:t>B、3至6</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46" type="#_x0000_t75" style="width:20.25pt;height:15.75pt" o:ole="">
            <v:imagedata r:id="rId7" o:title=""/>
          </v:shape>
          <w:control r:id="rId24" w:name="DefaultOcxName18" w:shapeid="_x0000_i1246"/>
        </w:object>
      </w:r>
      <w:r w:rsidRPr="008E135F">
        <w:rPr>
          <w:rFonts w:ascii="宋体" w:eastAsia="宋体" w:hAnsi="宋体" w:cs="宋体" w:hint="eastAsia"/>
          <w:kern w:val="0"/>
          <w:sz w:val="32"/>
          <w:szCs w:val="32"/>
        </w:rPr>
        <w:t>C、4至6</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45" type="#_x0000_t75" style="width:20.25pt;height:15.75pt" o:ole="">
            <v:imagedata r:id="rId4" o:title=""/>
          </v:shape>
          <w:control r:id="rId25" w:name="DefaultOcxName19" w:shapeid="_x0000_i1245"/>
        </w:object>
      </w:r>
      <w:r w:rsidRPr="008E135F">
        <w:rPr>
          <w:rFonts w:ascii="宋体" w:eastAsia="宋体" w:hAnsi="宋体" w:cs="宋体" w:hint="eastAsia"/>
          <w:kern w:val="0"/>
          <w:sz w:val="32"/>
          <w:szCs w:val="32"/>
        </w:rPr>
        <w:t>D、3</w:t>
      </w:r>
    </w:p>
    <w:p w:rsidR="008E135F" w:rsidRPr="008E135F" w:rsidRDefault="008E135F" w:rsidP="008E135F">
      <w:pPr>
        <w:widowControl/>
        <w:shd w:val="clear" w:color="auto" w:fill="EEF3F9"/>
        <w:jc w:val="left"/>
        <w:rPr>
          <w:rFonts w:ascii="宋体" w:eastAsia="宋体" w:hAnsi="宋体" w:cs="宋体" w:hint="eastAsia"/>
          <w:kern w:val="0"/>
          <w:sz w:val="32"/>
          <w:szCs w:val="32"/>
        </w:rPr>
      </w:pPr>
      <w:r w:rsidRPr="008E135F">
        <w:rPr>
          <w:rFonts w:ascii="宋体" w:eastAsia="宋体" w:hAnsi="宋体" w:cs="宋体"/>
          <w:kern w:val="0"/>
          <w:sz w:val="32"/>
          <w:szCs w:val="32"/>
        </w:rPr>
        <w:lastRenderedPageBreak/>
        <w:t>6.(5分)</w:t>
      </w:r>
    </w:p>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hint="eastAsia"/>
          <w:kern w:val="0"/>
          <w:sz w:val="32"/>
          <w:szCs w:val="32"/>
        </w:rPr>
        <w:t>城市市区的土地属于()所有。</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44" type="#_x0000_t75" style="width:20.25pt;height:15.75pt" o:ole="">
            <v:imagedata r:id="rId4" o:title=""/>
          </v:shape>
          <w:control r:id="rId26" w:name="DefaultOcxName20" w:shapeid="_x0000_i1244"/>
        </w:object>
      </w:r>
      <w:r w:rsidRPr="008E135F">
        <w:rPr>
          <w:rFonts w:ascii="宋体" w:eastAsia="宋体" w:hAnsi="宋体" w:cs="宋体" w:hint="eastAsia"/>
          <w:kern w:val="0"/>
          <w:sz w:val="32"/>
          <w:szCs w:val="32"/>
        </w:rPr>
        <w:t>A、该城市政府</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43" type="#_x0000_t75" style="width:20.25pt;height:15.75pt" o:ole="">
            <v:imagedata r:id="rId4" o:title=""/>
          </v:shape>
          <w:control r:id="rId27" w:name="DefaultOcxName21" w:shapeid="_x0000_i1243"/>
        </w:object>
      </w:r>
      <w:r w:rsidRPr="008E135F">
        <w:rPr>
          <w:rFonts w:ascii="宋体" w:eastAsia="宋体" w:hAnsi="宋体" w:cs="宋体" w:hint="eastAsia"/>
          <w:kern w:val="0"/>
          <w:sz w:val="32"/>
          <w:szCs w:val="32"/>
        </w:rPr>
        <w:t>B、该城市土地主管部门</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42" type="#_x0000_t75" style="width:20.25pt;height:15.75pt" o:ole="">
            <v:imagedata r:id="rId7" o:title=""/>
          </v:shape>
          <w:control r:id="rId28" w:name="DefaultOcxName22" w:shapeid="_x0000_i1242"/>
        </w:object>
      </w:r>
      <w:r w:rsidRPr="008E135F">
        <w:rPr>
          <w:rFonts w:ascii="宋体" w:eastAsia="宋体" w:hAnsi="宋体" w:cs="宋体" w:hint="eastAsia"/>
          <w:kern w:val="0"/>
          <w:sz w:val="32"/>
          <w:szCs w:val="32"/>
        </w:rPr>
        <w:t>C、国家</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41" type="#_x0000_t75" style="width:20.25pt;height:15.75pt" o:ole="">
            <v:imagedata r:id="rId4" o:title=""/>
          </v:shape>
          <w:control r:id="rId29" w:name="DefaultOcxName23" w:shapeid="_x0000_i1241"/>
        </w:object>
      </w:r>
      <w:r w:rsidRPr="008E135F">
        <w:rPr>
          <w:rFonts w:ascii="宋体" w:eastAsia="宋体" w:hAnsi="宋体" w:cs="宋体" w:hint="eastAsia"/>
          <w:kern w:val="0"/>
          <w:sz w:val="32"/>
          <w:szCs w:val="32"/>
        </w:rPr>
        <w:t>D、该城市</w:t>
      </w:r>
    </w:p>
    <w:p w:rsidR="008E135F" w:rsidRPr="008E135F" w:rsidRDefault="008E135F" w:rsidP="008E135F">
      <w:pPr>
        <w:widowControl/>
        <w:shd w:val="clear" w:color="auto" w:fill="EEF3F9"/>
        <w:jc w:val="left"/>
        <w:rPr>
          <w:rFonts w:ascii="宋体" w:eastAsia="宋体" w:hAnsi="宋体" w:cs="宋体" w:hint="eastAsia"/>
          <w:kern w:val="0"/>
          <w:sz w:val="32"/>
          <w:szCs w:val="32"/>
        </w:rPr>
      </w:pPr>
      <w:r w:rsidRPr="008E135F">
        <w:rPr>
          <w:rFonts w:ascii="宋体" w:eastAsia="宋体" w:hAnsi="宋体" w:cs="宋体"/>
          <w:kern w:val="0"/>
          <w:sz w:val="32"/>
          <w:szCs w:val="32"/>
        </w:rPr>
        <w:t>7.(5分)</w:t>
      </w:r>
    </w:p>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hint="eastAsia"/>
          <w:kern w:val="0"/>
          <w:sz w:val="32"/>
          <w:szCs w:val="32"/>
        </w:rPr>
        <w:t>税收程序法的构成要素，众所公认的是（ ）。</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40" type="#_x0000_t75" style="width:20.25pt;height:15.75pt" o:ole="">
            <v:imagedata r:id="rId7" o:title=""/>
          </v:shape>
          <w:control r:id="rId30" w:name="DefaultOcxName24" w:shapeid="_x0000_i1240"/>
        </w:object>
      </w:r>
      <w:r w:rsidRPr="008E135F">
        <w:rPr>
          <w:rFonts w:ascii="宋体" w:eastAsia="宋体" w:hAnsi="宋体" w:cs="宋体" w:hint="eastAsia"/>
          <w:kern w:val="0"/>
          <w:sz w:val="32"/>
          <w:szCs w:val="32"/>
        </w:rPr>
        <w:t>A、纳税时间与纳税地点</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39" type="#_x0000_t75" style="width:20.25pt;height:15.75pt" o:ole="">
            <v:imagedata r:id="rId4" o:title=""/>
          </v:shape>
          <w:control r:id="rId31" w:name="DefaultOcxName25" w:shapeid="_x0000_i1239"/>
        </w:object>
      </w:r>
      <w:r w:rsidRPr="008E135F">
        <w:rPr>
          <w:rFonts w:ascii="宋体" w:eastAsia="宋体" w:hAnsi="宋体" w:cs="宋体" w:hint="eastAsia"/>
          <w:kern w:val="0"/>
          <w:sz w:val="32"/>
          <w:szCs w:val="32"/>
        </w:rPr>
        <w:t>B、纳税主体和纳税客体</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38" type="#_x0000_t75" style="width:20.25pt;height:15.75pt" o:ole="">
            <v:imagedata r:id="rId4" o:title=""/>
          </v:shape>
          <w:control r:id="rId32" w:name="DefaultOcxName26" w:shapeid="_x0000_i1238"/>
        </w:object>
      </w:r>
      <w:r w:rsidRPr="008E135F">
        <w:rPr>
          <w:rFonts w:ascii="宋体" w:eastAsia="宋体" w:hAnsi="宋体" w:cs="宋体" w:hint="eastAsia"/>
          <w:kern w:val="0"/>
          <w:sz w:val="32"/>
          <w:szCs w:val="32"/>
        </w:rPr>
        <w:t>C、税目与税率</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37" type="#_x0000_t75" style="width:20.25pt;height:15.75pt" o:ole="">
            <v:imagedata r:id="rId4" o:title=""/>
          </v:shape>
          <w:control r:id="rId33" w:name="DefaultOcxName27" w:shapeid="_x0000_i1237"/>
        </w:object>
      </w:r>
      <w:r w:rsidRPr="008E135F">
        <w:rPr>
          <w:rFonts w:ascii="宋体" w:eastAsia="宋体" w:hAnsi="宋体" w:cs="宋体" w:hint="eastAsia"/>
          <w:kern w:val="0"/>
          <w:sz w:val="32"/>
          <w:szCs w:val="32"/>
        </w:rPr>
        <w:t>D、征税对象与计税依据</w:t>
      </w:r>
    </w:p>
    <w:p w:rsidR="008E135F" w:rsidRPr="008E135F" w:rsidRDefault="008E135F" w:rsidP="008E135F">
      <w:pPr>
        <w:widowControl/>
        <w:shd w:val="clear" w:color="auto" w:fill="EEF3F9"/>
        <w:jc w:val="left"/>
        <w:rPr>
          <w:rFonts w:ascii="宋体" w:eastAsia="宋体" w:hAnsi="宋体" w:cs="宋体" w:hint="eastAsia"/>
          <w:kern w:val="0"/>
          <w:sz w:val="32"/>
          <w:szCs w:val="32"/>
        </w:rPr>
      </w:pPr>
      <w:r w:rsidRPr="008E135F">
        <w:rPr>
          <w:rFonts w:ascii="宋体" w:eastAsia="宋体" w:hAnsi="宋体" w:cs="宋体"/>
          <w:kern w:val="0"/>
          <w:sz w:val="32"/>
          <w:szCs w:val="32"/>
        </w:rPr>
        <w:t>8.(5分)</w:t>
      </w:r>
    </w:p>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hint="eastAsia"/>
          <w:kern w:val="0"/>
          <w:sz w:val="32"/>
          <w:szCs w:val="32"/>
        </w:rPr>
        <w:t>李某因长期不向借款人要求还款，导致诉讼时效期间届满，李某因此丧失了（ ）。</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36" type="#_x0000_t75" style="width:20.25pt;height:15.75pt" o:ole="">
            <v:imagedata r:id="rId4" o:title=""/>
          </v:shape>
          <w:control r:id="rId34" w:name="DefaultOcxName28" w:shapeid="_x0000_i1236"/>
        </w:object>
      </w:r>
      <w:r w:rsidRPr="008E135F">
        <w:rPr>
          <w:rFonts w:ascii="宋体" w:eastAsia="宋体" w:hAnsi="宋体" w:cs="宋体" w:hint="eastAsia"/>
          <w:kern w:val="0"/>
          <w:sz w:val="32"/>
          <w:szCs w:val="32"/>
        </w:rPr>
        <w:t>A、债权</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35" type="#_x0000_t75" style="width:20.25pt;height:15.75pt" o:ole="">
            <v:imagedata r:id="rId4" o:title=""/>
          </v:shape>
          <w:control r:id="rId35" w:name="DefaultOcxName29" w:shapeid="_x0000_i1235"/>
        </w:object>
      </w:r>
      <w:r w:rsidRPr="008E135F">
        <w:rPr>
          <w:rFonts w:ascii="宋体" w:eastAsia="宋体" w:hAnsi="宋体" w:cs="宋体" w:hint="eastAsia"/>
          <w:kern w:val="0"/>
          <w:sz w:val="32"/>
          <w:szCs w:val="32"/>
        </w:rPr>
        <w:t>B、所有权</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34" type="#_x0000_t75" style="width:20.25pt;height:15.75pt" o:ole="">
            <v:imagedata r:id="rId7" o:title=""/>
          </v:shape>
          <w:control r:id="rId36" w:name="DefaultOcxName30" w:shapeid="_x0000_i1234"/>
        </w:object>
      </w:r>
      <w:r w:rsidRPr="008E135F">
        <w:rPr>
          <w:rFonts w:ascii="宋体" w:eastAsia="宋体" w:hAnsi="宋体" w:cs="宋体" w:hint="eastAsia"/>
          <w:kern w:val="0"/>
          <w:sz w:val="32"/>
          <w:szCs w:val="32"/>
        </w:rPr>
        <w:t>C、胜诉权</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33" type="#_x0000_t75" style="width:20.25pt;height:15.75pt" o:ole="">
            <v:imagedata r:id="rId4" o:title=""/>
          </v:shape>
          <w:control r:id="rId37" w:name="DefaultOcxName31" w:shapeid="_x0000_i1233"/>
        </w:object>
      </w:r>
      <w:r w:rsidRPr="008E135F">
        <w:rPr>
          <w:rFonts w:ascii="宋体" w:eastAsia="宋体" w:hAnsi="宋体" w:cs="宋体" w:hint="eastAsia"/>
          <w:kern w:val="0"/>
          <w:sz w:val="32"/>
          <w:szCs w:val="32"/>
        </w:rPr>
        <w:t>D、起诉权</w:t>
      </w:r>
    </w:p>
    <w:p w:rsidR="008E135F" w:rsidRPr="008E135F" w:rsidRDefault="008E135F" w:rsidP="008E135F">
      <w:pPr>
        <w:widowControl/>
        <w:shd w:val="clear" w:color="auto" w:fill="EEF3F9"/>
        <w:jc w:val="left"/>
        <w:rPr>
          <w:rFonts w:ascii="宋体" w:eastAsia="宋体" w:hAnsi="宋体" w:cs="宋体" w:hint="eastAsia"/>
          <w:kern w:val="0"/>
          <w:sz w:val="32"/>
          <w:szCs w:val="32"/>
        </w:rPr>
      </w:pPr>
      <w:r w:rsidRPr="008E135F">
        <w:rPr>
          <w:rFonts w:ascii="宋体" w:eastAsia="宋体" w:hAnsi="宋体" w:cs="宋体"/>
          <w:kern w:val="0"/>
          <w:sz w:val="32"/>
          <w:szCs w:val="32"/>
        </w:rPr>
        <w:t>9.(5分)</w:t>
      </w:r>
    </w:p>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hint="eastAsia"/>
          <w:kern w:val="0"/>
          <w:sz w:val="32"/>
          <w:szCs w:val="32"/>
        </w:rPr>
        <w:t>具有以人的信用为履行合同之保障的特征的担保方式是（ ）。</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32" type="#_x0000_t75" style="width:20.25pt;height:15.75pt" o:ole="">
            <v:imagedata r:id="rId4" o:title=""/>
          </v:shape>
          <w:control r:id="rId38" w:name="DefaultOcxName32" w:shapeid="_x0000_i1232"/>
        </w:object>
      </w:r>
      <w:r w:rsidRPr="008E135F">
        <w:rPr>
          <w:rFonts w:ascii="宋体" w:eastAsia="宋体" w:hAnsi="宋体" w:cs="宋体" w:hint="eastAsia"/>
          <w:kern w:val="0"/>
          <w:sz w:val="32"/>
          <w:szCs w:val="32"/>
        </w:rPr>
        <w:t>A、抵押</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lastRenderedPageBreak/>
        <w:object w:dxaOrig="1440" w:dyaOrig="1440">
          <v:shape id="_x0000_i1231" type="#_x0000_t75" style="width:20.25pt;height:15.75pt" o:ole="">
            <v:imagedata r:id="rId7" o:title=""/>
          </v:shape>
          <w:control r:id="rId39" w:name="DefaultOcxName33" w:shapeid="_x0000_i1231"/>
        </w:object>
      </w:r>
      <w:r w:rsidRPr="008E135F">
        <w:rPr>
          <w:rFonts w:ascii="宋体" w:eastAsia="宋体" w:hAnsi="宋体" w:cs="宋体" w:hint="eastAsia"/>
          <w:kern w:val="0"/>
          <w:sz w:val="32"/>
          <w:szCs w:val="32"/>
        </w:rPr>
        <w:t>B、保证</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30" type="#_x0000_t75" style="width:20.25pt;height:15.75pt" o:ole="">
            <v:imagedata r:id="rId4" o:title=""/>
          </v:shape>
          <w:control r:id="rId40" w:name="DefaultOcxName34" w:shapeid="_x0000_i1230"/>
        </w:object>
      </w:r>
      <w:r w:rsidRPr="008E135F">
        <w:rPr>
          <w:rFonts w:ascii="宋体" w:eastAsia="宋体" w:hAnsi="宋体" w:cs="宋体" w:hint="eastAsia"/>
          <w:kern w:val="0"/>
          <w:sz w:val="32"/>
          <w:szCs w:val="32"/>
        </w:rPr>
        <w:t>C、质押</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29" type="#_x0000_t75" style="width:20.25pt;height:15.75pt" o:ole="">
            <v:imagedata r:id="rId4" o:title=""/>
          </v:shape>
          <w:control r:id="rId41" w:name="DefaultOcxName35" w:shapeid="_x0000_i1229"/>
        </w:object>
      </w:r>
      <w:r w:rsidRPr="008E135F">
        <w:rPr>
          <w:rFonts w:ascii="宋体" w:eastAsia="宋体" w:hAnsi="宋体" w:cs="宋体" w:hint="eastAsia"/>
          <w:kern w:val="0"/>
          <w:sz w:val="32"/>
          <w:szCs w:val="32"/>
        </w:rPr>
        <w:t>D、留置</w:t>
      </w:r>
    </w:p>
    <w:p w:rsidR="008E135F" w:rsidRPr="008E135F" w:rsidRDefault="008E135F" w:rsidP="008E135F">
      <w:pPr>
        <w:widowControl/>
        <w:shd w:val="clear" w:color="auto" w:fill="EEF3F9"/>
        <w:jc w:val="left"/>
        <w:rPr>
          <w:rFonts w:ascii="宋体" w:eastAsia="宋体" w:hAnsi="宋体" w:cs="宋体" w:hint="eastAsia"/>
          <w:kern w:val="0"/>
          <w:sz w:val="32"/>
          <w:szCs w:val="32"/>
        </w:rPr>
      </w:pPr>
      <w:r w:rsidRPr="008E135F">
        <w:rPr>
          <w:rFonts w:ascii="宋体" w:eastAsia="宋体" w:hAnsi="宋体" w:cs="宋体"/>
          <w:kern w:val="0"/>
          <w:sz w:val="32"/>
          <w:szCs w:val="32"/>
        </w:rPr>
        <w:t>10.(5分)</w:t>
      </w:r>
    </w:p>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hint="eastAsia"/>
          <w:kern w:val="0"/>
          <w:sz w:val="32"/>
          <w:szCs w:val="32"/>
        </w:rPr>
        <w:t>根据《城市房地产管理法》的规定,以出让或者划拨方式取得土地使用权,应当向（ ）申请登记,经（ ）核实,由（ ）颁发土地使用权证书。（ ）</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28" type="#_x0000_t75" style="width:20.25pt;height:15.75pt" o:ole="">
            <v:imagedata r:id="rId4" o:title=""/>
          </v:shape>
          <w:control r:id="rId42" w:name="DefaultOcxName36" w:shapeid="_x0000_i1228"/>
        </w:object>
      </w:r>
      <w:r w:rsidRPr="008E135F">
        <w:rPr>
          <w:rFonts w:ascii="宋体" w:eastAsia="宋体" w:hAnsi="宋体" w:cs="宋体" w:hint="eastAsia"/>
          <w:kern w:val="0"/>
          <w:sz w:val="32"/>
          <w:szCs w:val="32"/>
        </w:rPr>
        <w:t>A、乡人民政府、县级以上人民政府土地管理部门、县级以上人民政府土地管理部门</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27" type="#_x0000_t75" style="width:20.25pt;height:15.75pt" o:ole="">
            <v:imagedata r:id="rId4" o:title=""/>
          </v:shape>
          <w:control r:id="rId43" w:name="DefaultOcxName37" w:shapeid="_x0000_i1227"/>
        </w:object>
      </w:r>
      <w:r w:rsidRPr="008E135F">
        <w:rPr>
          <w:rFonts w:ascii="宋体" w:eastAsia="宋体" w:hAnsi="宋体" w:cs="宋体" w:hint="eastAsia"/>
          <w:kern w:val="0"/>
          <w:sz w:val="32"/>
          <w:szCs w:val="32"/>
        </w:rPr>
        <w:t>B、县级以上人民政府土地管理部门、上一级人民政府土地管理部门、上一级人民政府、土地管理部门</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26" type="#_x0000_t75" style="width:20.25pt;height:15.75pt" o:ole="">
            <v:imagedata r:id="rId7" o:title=""/>
          </v:shape>
          <w:control r:id="rId44" w:name="DefaultOcxName38" w:shapeid="_x0000_i1226"/>
        </w:object>
      </w:r>
      <w:r w:rsidRPr="008E135F">
        <w:rPr>
          <w:rFonts w:ascii="宋体" w:eastAsia="宋体" w:hAnsi="宋体" w:cs="宋体" w:hint="eastAsia"/>
          <w:kern w:val="0"/>
          <w:sz w:val="32"/>
          <w:szCs w:val="32"/>
        </w:rPr>
        <w:t>C、县级以上人民政府土地管理部门、县级以上人民政府土地管理部门、县级以上人民政府</w:t>
      </w:r>
      <w:r w:rsidRPr="008E135F">
        <w:rPr>
          <w:rFonts w:ascii="宋体" w:eastAsia="宋体" w:hAnsi="宋体" w:cs="宋体" w:hint="eastAsia"/>
          <w:kern w:val="0"/>
          <w:sz w:val="32"/>
          <w:szCs w:val="32"/>
        </w:rPr>
        <w:br/>
      </w:r>
      <w:r w:rsidRPr="008E135F">
        <w:rPr>
          <w:rFonts w:ascii="宋体" w:eastAsia="宋体" w:hAnsi="宋体" w:cs="宋体"/>
          <w:kern w:val="0"/>
          <w:sz w:val="32"/>
          <w:szCs w:val="32"/>
        </w:rPr>
        <w:object w:dxaOrig="1440" w:dyaOrig="1440">
          <v:shape id="_x0000_i1225" type="#_x0000_t75" style="width:20.25pt;height:15.75pt" o:ole="">
            <v:imagedata r:id="rId4" o:title=""/>
          </v:shape>
          <w:control r:id="rId45" w:name="DefaultOcxName39" w:shapeid="_x0000_i1225"/>
        </w:object>
      </w:r>
      <w:r w:rsidRPr="008E135F">
        <w:rPr>
          <w:rFonts w:ascii="宋体" w:eastAsia="宋体" w:hAnsi="宋体" w:cs="宋体" w:hint="eastAsia"/>
          <w:kern w:val="0"/>
          <w:sz w:val="32"/>
          <w:szCs w:val="32"/>
        </w:rPr>
        <w:t>D、乡人民政府、县级以上人民政府土地管理部门、县级以上人民政府</w:t>
      </w:r>
    </w:p>
    <w:p w:rsidR="008E135F" w:rsidRPr="008E135F" w:rsidRDefault="008E135F" w:rsidP="008E135F">
      <w:pPr>
        <w:widowControl/>
        <w:shd w:val="clear" w:color="auto" w:fill="EEF3F9"/>
        <w:jc w:val="left"/>
        <w:rPr>
          <w:rFonts w:ascii="宋体" w:eastAsia="宋体" w:hAnsi="宋体" w:cs="宋体" w:hint="eastAsia"/>
          <w:kern w:val="0"/>
          <w:sz w:val="45"/>
          <w:szCs w:val="45"/>
        </w:rPr>
      </w:pPr>
      <w:r w:rsidRPr="008E135F">
        <w:rPr>
          <w:rFonts w:ascii="宋体" w:eastAsia="宋体" w:hAnsi="宋体" w:cs="宋体"/>
          <w:kern w:val="0"/>
          <w:sz w:val="45"/>
          <w:szCs w:val="45"/>
        </w:rPr>
        <w:t>多选题(共5题,共30分)</w:t>
      </w:r>
      <w:r w:rsidRPr="008E135F">
        <w:rPr>
          <w:rFonts w:ascii="宋体" w:eastAsia="宋体" w:hAnsi="宋体" w:cs="宋体"/>
          <w:kern w:val="0"/>
          <w:sz w:val="23"/>
          <w:szCs w:val="23"/>
        </w:rPr>
        <w:br/>
      </w:r>
      <w:r w:rsidRPr="008E135F">
        <w:rPr>
          <w:rFonts w:ascii="宋体" w:eastAsia="宋体" w:hAnsi="宋体" w:cs="宋体"/>
          <w:kern w:val="0"/>
          <w:sz w:val="23"/>
        </w:rPr>
        <w:t>开始说明：</w:t>
      </w:r>
      <w:r w:rsidRPr="008E135F">
        <w:rPr>
          <w:rFonts w:ascii="宋体" w:eastAsia="宋体" w:hAnsi="宋体" w:cs="宋体"/>
          <w:kern w:val="0"/>
          <w:sz w:val="23"/>
          <w:szCs w:val="23"/>
        </w:rPr>
        <w:br/>
      </w:r>
      <w:r w:rsidRPr="008E135F">
        <w:rPr>
          <w:rFonts w:ascii="宋体" w:eastAsia="宋体" w:hAnsi="宋体" w:cs="宋体"/>
          <w:kern w:val="0"/>
          <w:sz w:val="23"/>
        </w:rPr>
        <w:t>结束说明：</w:t>
      </w:r>
    </w:p>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11.(6分)</w:t>
      </w:r>
    </w:p>
    <w:tbl>
      <w:tblPr>
        <w:tblW w:w="0" w:type="auto"/>
        <w:tblCellSpacing w:w="15" w:type="dxa"/>
        <w:tblCellMar>
          <w:top w:w="15" w:type="dxa"/>
          <w:left w:w="15" w:type="dxa"/>
          <w:bottom w:w="15" w:type="dxa"/>
          <w:right w:w="15" w:type="dxa"/>
        </w:tblCellMar>
        <w:tblLook w:val="04A0"/>
      </w:tblPr>
      <w:tblGrid>
        <w:gridCol w:w="4320"/>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根据《破产法》规定，企业法人破产的原因有（ ）。</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24" type="#_x0000_t75" style="width:20.25pt;height:15.75pt" o:ole="">
                  <v:imagedata r:id="rId46" o:title=""/>
                </v:shape>
                <w:control r:id="rId47" w:name="DefaultOcxName40" w:shapeid="_x0000_i1224"/>
              </w:object>
            </w:r>
            <w:r w:rsidRPr="008E135F">
              <w:rPr>
                <w:rFonts w:ascii="宋体" w:eastAsia="宋体" w:hAnsi="宋体" w:cs="宋体"/>
                <w:kern w:val="0"/>
                <w:sz w:val="18"/>
                <w:szCs w:val="18"/>
              </w:rPr>
              <w:t>A、不能清偿到期债务</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23" type="#_x0000_t75" style="width:20.25pt;height:15.75pt" o:ole="">
                  <v:imagedata r:id="rId46" o:title=""/>
                </v:shape>
                <w:control r:id="rId48" w:name="DefaultOcxName41" w:shapeid="_x0000_i1223"/>
              </w:object>
            </w:r>
            <w:r w:rsidRPr="008E135F">
              <w:rPr>
                <w:rFonts w:ascii="宋体" w:eastAsia="宋体" w:hAnsi="宋体" w:cs="宋体"/>
                <w:kern w:val="0"/>
                <w:sz w:val="18"/>
                <w:szCs w:val="18"/>
              </w:rPr>
              <w:t>B、资产不足以清偿所有债务</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22" type="#_x0000_t75" style="width:20.25pt;height:15.75pt" o:ole="">
                  <v:imagedata r:id="rId46" o:title=""/>
                </v:shape>
                <w:control r:id="rId49" w:name="DefaultOcxName42" w:shapeid="_x0000_i1222"/>
              </w:object>
            </w:r>
            <w:r w:rsidRPr="008E135F">
              <w:rPr>
                <w:rFonts w:ascii="宋体" w:eastAsia="宋体" w:hAnsi="宋体" w:cs="宋体"/>
                <w:kern w:val="0"/>
                <w:sz w:val="18"/>
                <w:szCs w:val="18"/>
              </w:rPr>
              <w:t>C、明显缺乏清偿能力</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lastRenderedPageBreak/>
              <w:object w:dxaOrig="1440" w:dyaOrig="1440">
                <v:shape id="_x0000_i1221" type="#_x0000_t75" style="width:20.25pt;height:15.75pt" o:ole="">
                  <v:imagedata r:id="rId46" o:title=""/>
                </v:shape>
                <w:control r:id="rId50" w:name="DefaultOcxName43" w:shapeid="_x0000_i1221"/>
              </w:object>
            </w:r>
            <w:r w:rsidRPr="008E135F">
              <w:rPr>
                <w:rFonts w:ascii="宋体" w:eastAsia="宋体" w:hAnsi="宋体" w:cs="宋体"/>
                <w:kern w:val="0"/>
                <w:sz w:val="18"/>
                <w:szCs w:val="18"/>
              </w:rPr>
              <w:t>D、经营管理不善导致严重亏损</w:t>
            </w:r>
          </w:p>
        </w:tc>
      </w:tr>
    </w:tbl>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12.(6分)</w:t>
      </w:r>
    </w:p>
    <w:tbl>
      <w:tblPr>
        <w:tblW w:w="0" w:type="auto"/>
        <w:tblCellSpacing w:w="15" w:type="dxa"/>
        <w:tblCellMar>
          <w:top w:w="15" w:type="dxa"/>
          <w:left w:w="15" w:type="dxa"/>
          <w:bottom w:w="15" w:type="dxa"/>
          <w:right w:w="15" w:type="dxa"/>
        </w:tblCellMar>
        <w:tblLook w:val="04A0"/>
      </w:tblPr>
      <w:tblGrid>
        <w:gridCol w:w="4320"/>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中外合作经营企业合作各方的出资方式可以是（ ）。</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20" type="#_x0000_t75" style="width:20.25pt;height:15.75pt" o:ole="">
                  <v:imagedata r:id="rId46" o:title=""/>
                </v:shape>
                <w:control r:id="rId51" w:name="DefaultOcxName44" w:shapeid="_x0000_i1220"/>
              </w:object>
            </w:r>
            <w:r w:rsidRPr="008E135F">
              <w:rPr>
                <w:rFonts w:ascii="宋体" w:eastAsia="宋体" w:hAnsi="宋体" w:cs="宋体"/>
                <w:kern w:val="0"/>
                <w:sz w:val="18"/>
                <w:szCs w:val="18"/>
              </w:rPr>
              <w:t>A、现金</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19" type="#_x0000_t75" style="width:20.25pt;height:15.75pt" o:ole="">
                  <v:imagedata r:id="rId46" o:title=""/>
                </v:shape>
                <w:control r:id="rId52" w:name="DefaultOcxName45" w:shapeid="_x0000_i1219"/>
              </w:object>
            </w:r>
            <w:r w:rsidRPr="008E135F">
              <w:rPr>
                <w:rFonts w:ascii="宋体" w:eastAsia="宋体" w:hAnsi="宋体" w:cs="宋体"/>
                <w:kern w:val="0"/>
                <w:sz w:val="18"/>
                <w:szCs w:val="18"/>
              </w:rPr>
              <w:t>B、实物</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18" type="#_x0000_t75" style="width:20.25pt;height:15.75pt" o:ole="">
                  <v:imagedata r:id="rId46" o:title=""/>
                </v:shape>
                <w:control r:id="rId53" w:name="DefaultOcxName46" w:shapeid="_x0000_i1218"/>
              </w:object>
            </w:r>
            <w:r w:rsidRPr="008E135F">
              <w:rPr>
                <w:rFonts w:ascii="宋体" w:eastAsia="宋体" w:hAnsi="宋体" w:cs="宋体"/>
                <w:kern w:val="0"/>
                <w:sz w:val="18"/>
                <w:szCs w:val="18"/>
              </w:rPr>
              <w:t>C、土地使用权</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17" type="#_x0000_t75" style="width:20.25pt;height:15.75pt" o:ole="">
                  <v:imagedata r:id="rId46" o:title=""/>
                </v:shape>
                <w:control r:id="rId54" w:name="DefaultOcxName47" w:shapeid="_x0000_i1217"/>
              </w:object>
            </w:r>
            <w:r w:rsidRPr="008E135F">
              <w:rPr>
                <w:rFonts w:ascii="宋体" w:eastAsia="宋体" w:hAnsi="宋体" w:cs="宋体"/>
                <w:kern w:val="0"/>
                <w:sz w:val="18"/>
                <w:szCs w:val="18"/>
              </w:rPr>
              <w:t>D、工业产权和专有技术</w:t>
            </w:r>
          </w:p>
        </w:tc>
      </w:tr>
    </w:tbl>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13.(6分)</w:t>
      </w:r>
    </w:p>
    <w:tbl>
      <w:tblPr>
        <w:tblW w:w="0" w:type="auto"/>
        <w:tblCellSpacing w:w="15" w:type="dxa"/>
        <w:tblCellMar>
          <w:top w:w="15" w:type="dxa"/>
          <w:left w:w="15" w:type="dxa"/>
          <w:bottom w:w="15" w:type="dxa"/>
          <w:right w:w="15" w:type="dxa"/>
        </w:tblCellMar>
        <w:tblLook w:val="04A0"/>
      </w:tblPr>
      <w:tblGrid>
        <w:gridCol w:w="8396"/>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根据《城市房地产管理法》的规定,中华人民共和国城市规划区范围内的国有土地使用权的出让,必须符合（ ）</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16" type="#_x0000_t75" style="width:20.25pt;height:15.75pt" o:ole="">
                  <v:imagedata r:id="rId46" o:title=""/>
                </v:shape>
                <w:control r:id="rId55" w:name="DefaultOcxName48" w:shapeid="_x0000_i1216"/>
              </w:object>
            </w:r>
            <w:r w:rsidRPr="008E135F">
              <w:rPr>
                <w:rFonts w:ascii="宋体" w:eastAsia="宋体" w:hAnsi="宋体" w:cs="宋体"/>
                <w:kern w:val="0"/>
                <w:sz w:val="18"/>
                <w:szCs w:val="18"/>
              </w:rPr>
              <w:t>A、土地利用总体规划</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15" type="#_x0000_t75" style="width:20.25pt;height:15.75pt" o:ole="">
                  <v:imagedata r:id="rId46" o:title=""/>
                </v:shape>
                <w:control r:id="rId56" w:name="DefaultOcxName49" w:shapeid="_x0000_i1215"/>
              </w:object>
            </w:r>
            <w:r w:rsidRPr="008E135F">
              <w:rPr>
                <w:rFonts w:ascii="宋体" w:eastAsia="宋体" w:hAnsi="宋体" w:cs="宋体"/>
                <w:kern w:val="0"/>
                <w:sz w:val="18"/>
                <w:szCs w:val="18"/>
              </w:rPr>
              <w:t>B、城市规划和年度建设用地计划</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14" type="#_x0000_t75" style="width:20.25pt;height:15.75pt" o:ole="">
                  <v:imagedata r:id="rId57" o:title=""/>
                </v:shape>
                <w:control r:id="rId58" w:name="DefaultOcxName50" w:shapeid="_x0000_i1214"/>
              </w:object>
            </w:r>
            <w:r w:rsidRPr="008E135F">
              <w:rPr>
                <w:rFonts w:ascii="宋体" w:eastAsia="宋体" w:hAnsi="宋体" w:cs="宋体"/>
                <w:kern w:val="0"/>
                <w:sz w:val="18"/>
                <w:szCs w:val="18"/>
              </w:rPr>
              <w:t>C、经济、社会、文化发展战略</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13" type="#_x0000_t75" style="width:20.25pt;height:15.75pt" o:ole="">
                  <v:imagedata r:id="rId57" o:title=""/>
                </v:shape>
                <w:control r:id="rId59" w:name="DefaultOcxName51" w:shapeid="_x0000_i1213"/>
              </w:object>
            </w:r>
            <w:r w:rsidRPr="008E135F">
              <w:rPr>
                <w:rFonts w:ascii="宋体" w:eastAsia="宋体" w:hAnsi="宋体" w:cs="宋体"/>
                <w:kern w:val="0"/>
                <w:sz w:val="18"/>
                <w:szCs w:val="18"/>
              </w:rPr>
              <w:t>D、社会主义公有制的制度</w:t>
            </w:r>
          </w:p>
        </w:tc>
      </w:tr>
    </w:tbl>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14.(6分)</w:t>
      </w:r>
    </w:p>
    <w:tbl>
      <w:tblPr>
        <w:tblW w:w="0" w:type="auto"/>
        <w:tblCellSpacing w:w="15" w:type="dxa"/>
        <w:tblCellMar>
          <w:top w:w="15" w:type="dxa"/>
          <w:left w:w="15" w:type="dxa"/>
          <w:bottom w:w="15" w:type="dxa"/>
          <w:right w:w="15" w:type="dxa"/>
        </w:tblCellMar>
        <w:tblLook w:val="04A0"/>
      </w:tblPr>
      <w:tblGrid>
        <w:gridCol w:w="3960"/>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中外合作经营管理机构可以采取下列（ ）形式。</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12" type="#_x0000_t75" style="width:20.25pt;height:15.75pt" o:ole="">
                  <v:imagedata r:id="rId57" o:title=""/>
                </v:shape>
                <w:control r:id="rId60" w:name="DefaultOcxName52" w:shapeid="_x0000_i1212"/>
              </w:object>
            </w:r>
            <w:r w:rsidRPr="008E135F">
              <w:rPr>
                <w:rFonts w:ascii="宋体" w:eastAsia="宋体" w:hAnsi="宋体" w:cs="宋体"/>
                <w:kern w:val="0"/>
                <w:sz w:val="18"/>
                <w:szCs w:val="18"/>
              </w:rPr>
              <w:t>A、股东会制</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11" type="#_x0000_t75" style="width:20.25pt;height:15.75pt" o:ole="">
                  <v:imagedata r:id="rId46" o:title=""/>
                </v:shape>
                <w:control r:id="rId61" w:name="DefaultOcxName53" w:shapeid="_x0000_i1211"/>
              </w:object>
            </w:r>
            <w:r w:rsidRPr="008E135F">
              <w:rPr>
                <w:rFonts w:ascii="宋体" w:eastAsia="宋体" w:hAnsi="宋体" w:cs="宋体"/>
                <w:kern w:val="0"/>
                <w:sz w:val="18"/>
                <w:szCs w:val="18"/>
              </w:rPr>
              <w:t>B、董事会制</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10" type="#_x0000_t75" style="width:20.25pt;height:15.75pt" o:ole="">
                  <v:imagedata r:id="rId46" o:title=""/>
                </v:shape>
                <w:control r:id="rId62" w:name="DefaultOcxName54" w:shapeid="_x0000_i1210"/>
              </w:object>
            </w:r>
            <w:r w:rsidRPr="008E135F">
              <w:rPr>
                <w:rFonts w:ascii="宋体" w:eastAsia="宋体" w:hAnsi="宋体" w:cs="宋体"/>
                <w:kern w:val="0"/>
                <w:sz w:val="18"/>
                <w:szCs w:val="18"/>
              </w:rPr>
              <w:t>C、联合管理委员会制</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09" type="#_x0000_t75" style="width:20.25pt;height:15.75pt" o:ole="">
                  <v:imagedata r:id="rId46" o:title=""/>
                </v:shape>
                <w:control r:id="rId63" w:name="DefaultOcxName55" w:shapeid="_x0000_i1209"/>
              </w:object>
            </w:r>
            <w:r w:rsidRPr="008E135F">
              <w:rPr>
                <w:rFonts w:ascii="宋体" w:eastAsia="宋体" w:hAnsi="宋体" w:cs="宋体"/>
                <w:kern w:val="0"/>
                <w:sz w:val="18"/>
                <w:szCs w:val="18"/>
              </w:rPr>
              <w:t>D、委托管理制</w:t>
            </w:r>
          </w:p>
        </w:tc>
      </w:tr>
    </w:tbl>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15.(6分)</w:t>
      </w:r>
    </w:p>
    <w:tbl>
      <w:tblPr>
        <w:tblW w:w="0" w:type="auto"/>
        <w:tblCellSpacing w:w="15" w:type="dxa"/>
        <w:tblCellMar>
          <w:top w:w="15" w:type="dxa"/>
          <w:left w:w="15" w:type="dxa"/>
          <w:bottom w:w="15" w:type="dxa"/>
          <w:right w:w="15" w:type="dxa"/>
        </w:tblCellMar>
        <w:tblLook w:val="04A0"/>
      </w:tblPr>
      <w:tblGrid>
        <w:gridCol w:w="8396"/>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根据《反不正当竞争法》的有关规定,下列行为中，依照《反不正当竞争法》应当处罚的是( )。</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08" type="#_x0000_t75" style="width:20.25pt;height:15.75pt" o:ole="">
                  <v:imagedata r:id="rId57" o:title=""/>
                </v:shape>
                <w:control r:id="rId64" w:name="DefaultOcxName56" w:shapeid="_x0000_i1208"/>
              </w:object>
            </w:r>
            <w:r w:rsidRPr="008E135F">
              <w:rPr>
                <w:rFonts w:ascii="宋体" w:eastAsia="宋体" w:hAnsi="宋体" w:cs="宋体"/>
                <w:kern w:val="0"/>
                <w:sz w:val="18"/>
                <w:szCs w:val="18"/>
              </w:rPr>
              <w:t>A、广告的经营者,在明知或者应知的情况下,代理、设计、制作、发布虚假广告的</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07" type="#_x0000_t75" style="width:20.25pt;height:15.75pt" o:ole="">
                  <v:imagedata r:id="rId46" o:title=""/>
                </v:shape>
                <w:control r:id="rId65" w:name="DefaultOcxName57" w:shapeid="_x0000_i1207"/>
              </w:object>
            </w:r>
            <w:r w:rsidRPr="008E135F">
              <w:rPr>
                <w:rFonts w:ascii="宋体" w:eastAsia="宋体" w:hAnsi="宋体" w:cs="宋体"/>
                <w:kern w:val="0"/>
                <w:sz w:val="18"/>
                <w:szCs w:val="18"/>
              </w:rPr>
              <w:t>B、经营者假冒他人的注册商标、擅自使用他人的企业名称或者姓名的</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06" type="#_x0000_t75" style="width:20.25pt;height:15.75pt" o:ole="">
                  <v:imagedata r:id="rId46" o:title=""/>
                </v:shape>
                <w:control r:id="rId66" w:name="DefaultOcxName58" w:shapeid="_x0000_i1206"/>
              </w:object>
            </w:r>
            <w:r w:rsidRPr="008E135F">
              <w:rPr>
                <w:rFonts w:ascii="宋体" w:eastAsia="宋体" w:hAnsi="宋体" w:cs="宋体"/>
                <w:kern w:val="0"/>
                <w:sz w:val="18"/>
                <w:szCs w:val="18"/>
              </w:rPr>
              <w:t>C、经营者擅自使用知名商品特有的名称、包装、装潢,或者使用与知名商品近似的名称、包装、装潢、造成和他人的知名商品相混淆,使购买者误认为是该知名商品的</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05" type="#_x0000_t75" style="width:20.25pt;height:15.75pt" o:ole="">
                  <v:imagedata r:id="rId57" o:title=""/>
                </v:shape>
                <w:control r:id="rId67" w:name="DefaultOcxName59" w:shapeid="_x0000_i1205"/>
              </w:object>
            </w:r>
            <w:r w:rsidRPr="008E135F">
              <w:rPr>
                <w:rFonts w:ascii="宋体" w:eastAsia="宋体" w:hAnsi="宋体" w:cs="宋体"/>
                <w:kern w:val="0"/>
                <w:sz w:val="18"/>
                <w:szCs w:val="18"/>
              </w:rPr>
              <w:t>D、伪造或者冒用认证标志、名优标志等质量标志,伪造产地,对商品质量作引人误解的虚假表示的</w:t>
            </w:r>
          </w:p>
        </w:tc>
      </w:tr>
    </w:tbl>
    <w:p w:rsidR="008E135F" w:rsidRPr="008E135F" w:rsidRDefault="008E135F" w:rsidP="008E135F">
      <w:pPr>
        <w:widowControl/>
        <w:shd w:val="clear" w:color="auto" w:fill="EEF3F9"/>
        <w:jc w:val="left"/>
        <w:rPr>
          <w:rFonts w:ascii="宋体" w:eastAsia="宋体" w:hAnsi="宋体" w:cs="宋体"/>
          <w:kern w:val="0"/>
          <w:sz w:val="45"/>
          <w:szCs w:val="45"/>
        </w:rPr>
      </w:pPr>
      <w:r w:rsidRPr="008E135F">
        <w:rPr>
          <w:rFonts w:ascii="宋体" w:eastAsia="宋体" w:hAnsi="宋体" w:cs="宋体"/>
          <w:kern w:val="0"/>
          <w:sz w:val="45"/>
          <w:szCs w:val="45"/>
        </w:rPr>
        <w:t>判断题(共10题,共20分)</w:t>
      </w:r>
      <w:r w:rsidRPr="008E135F">
        <w:rPr>
          <w:rFonts w:ascii="宋体" w:eastAsia="宋体" w:hAnsi="宋体" w:cs="宋体"/>
          <w:kern w:val="0"/>
          <w:sz w:val="23"/>
          <w:szCs w:val="23"/>
        </w:rPr>
        <w:br/>
      </w:r>
      <w:r w:rsidRPr="008E135F">
        <w:rPr>
          <w:rFonts w:ascii="宋体" w:eastAsia="宋体" w:hAnsi="宋体" w:cs="宋体"/>
          <w:kern w:val="0"/>
          <w:sz w:val="23"/>
        </w:rPr>
        <w:t>开始说明：</w:t>
      </w:r>
      <w:r w:rsidRPr="008E135F">
        <w:rPr>
          <w:rFonts w:ascii="宋体" w:eastAsia="宋体" w:hAnsi="宋体" w:cs="宋体"/>
          <w:kern w:val="0"/>
          <w:sz w:val="23"/>
          <w:szCs w:val="23"/>
        </w:rPr>
        <w:br/>
      </w:r>
      <w:r w:rsidRPr="008E135F">
        <w:rPr>
          <w:rFonts w:ascii="宋体" w:eastAsia="宋体" w:hAnsi="宋体" w:cs="宋体"/>
          <w:kern w:val="0"/>
          <w:sz w:val="23"/>
        </w:rPr>
        <w:t>结束说明：</w:t>
      </w:r>
    </w:p>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16.(2分)</w:t>
      </w:r>
    </w:p>
    <w:tbl>
      <w:tblPr>
        <w:tblW w:w="0" w:type="auto"/>
        <w:tblCellSpacing w:w="15" w:type="dxa"/>
        <w:tblCellMar>
          <w:top w:w="15" w:type="dxa"/>
          <w:left w:w="15" w:type="dxa"/>
          <w:bottom w:w="15" w:type="dxa"/>
          <w:right w:w="15" w:type="dxa"/>
        </w:tblCellMar>
        <w:tblLook w:val="04A0"/>
      </w:tblPr>
      <w:tblGrid>
        <w:gridCol w:w="3690"/>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我国票据法中的票据包括股票、汇票、支票。</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04" type="#_x0000_t75" style="width:20.25pt;height:15.75pt" o:ole="">
                  <v:imagedata r:id="rId4" o:title=""/>
                </v:shape>
                <w:control r:id="rId68" w:name="DefaultOcxName60" w:shapeid="_x0000_i1204"/>
              </w:object>
            </w:r>
            <w:r w:rsidRPr="008E135F">
              <w:rPr>
                <w:rFonts w:ascii="宋体" w:eastAsia="宋体" w:hAnsi="宋体" w:cs="宋体"/>
                <w:kern w:val="0"/>
                <w:sz w:val="18"/>
                <w:szCs w:val="18"/>
              </w:rPr>
              <w:t>√</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03" type="#_x0000_t75" style="width:20.25pt;height:15.75pt" o:ole="">
                  <v:imagedata r:id="rId7" o:title=""/>
                </v:shape>
                <w:control r:id="rId69" w:name="DefaultOcxName61" w:shapeid="_x0000_i1203"/>
              </w:object>
            </w:r>
            <w:r w:rsidRPr="008E135F">
              <w:rPr>
                <w:rFonts w:ascii="宋体" w:eastAsia="宋体" w:hAnsi="宋体" w:cs="宋体"/>
                <w:kern w:val="0"/>
                <w:sz w:val="18"/>
                <w:szCs w:val="18"/>
              </w:rPr>
              <w:t>×</w:t>
            </w:r>
          </w:p>
        </w:tc>
      </w:tr>
    </w:tbl>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17.(2分)</w:t>
      </w:r>
    </w:p>
    <w:tbl>
      <w:tblPr>
        <w:tblW w:w="0" w:type="auto"/>
        <w:tblCellSpacing w:w="15" w:type="dxa"/>
        <w:tblCellMar>
          <w:top w:w="15" w:type="dxa"/>
          <w:left w:w="15" w:type="dxa"/>
          <w:bottom w:w="15" w:type="dxa"/>
          <w:right w:w="15" w:type="dxa"/>
        </w:tblCellMar>
        <w:tblLook w:val="04A0"/>
      </w:tblPr>
      <w:tblGrid>
        <w:gridCol w:w="4590"/>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房地产抵押，抵押人和抵押权人应当签订书面抵押合同。</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02" type="#_x0000_t75" style="width:20.25pt;height:15.75pt" o:ole="">
                  <v:imagedata r:id="rId7" o:title=""/>
                </v:shape>
                <w:control r:id="rId70" w:name="DefaultOcxName62" w:shapeid="_x0000_i1202"/>
              </w:object>
            </w:r>
            <w:r w:rsidRPr="008E135F">
              <w:rPr>
                <w:rFonts w:ascii="宋体" w:eastAsia="宋体" w:hAnsi="宋体" w:cs="宋体"/>
                <w:kern w:val="0"/>
                <w:sz w:val="18"/>
                <w:szCs w:val="18"/>
              </w:rPr>
              <w:t>√</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01" type="#_x0000_t75" style="width:20.25pt;height:15.75pt" o:ole="">
                  <v:imagedata r:id="rId4" o:title=""/>
                </v:shape>
                <w:control r:id="rId71" w:name="DefaultOcxName63" w:shapeid="_x0000_i1201"/>
              </w:object>
            </w:r>
            <w:r w:rsidRPr="008E135F">
              <w:rPr>
                <w:rFonts w:ascii="宋体" w:eastAsia="宋体" w:hAnsi="宋体" w:cs="宋体"/>
                <w:kern w:val="0"/>
                <w:sz w:val="18"/>
                <w:szCs w:val="18"/>
              </w:rPr>
              <w:t>×</w:t>
            </w:r>
          </w:p>
        </w:tc>
      </w:tr>
    </w:tbl>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18.(2分)</w:t>
      </w:r>
    </w:p>
    <w:tbl>
      <w:tblPr>
        <w:tblW w:w="0" w:type="auto"/>
        <w:tblCellSpacing w:w="15" w:type="dxa"/>
        <w:tblCellMar>
          <w:top w:w="15" w:type="dxa"/>
          <w:left w:w="15" w:type="dxa"/>
          <w:bottom w:w="15" w:type="dxa"/>
          <w:right w:w="15" w:type="dxa"/>
        </w:tblCellMar>
        <w:tblLook w:val="04A0"/>
      </w:tblPr>
      <w:tblGrid>
        <w:gridCol w:w="8396"/>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用人单位招用劳动者，可以扣押劳动者的身份证和其他证件，但不得要求劳动者提供担保或者以其他形式向劳动者收取财务。</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200" type="#_x0000_t75" style="width:20.25pt;height:15.75pt" o:ole="">
                  <v:imagedata r:id="rId4" o:title=""/>
                </v:shape>
                <w:control r:id="rId72" w:name="DefaultOcxName64" w:shapeid="_x0000_i1200"/>
              </w:object>
            </w:r>
            <w:r w:rsidRPr="008E135F">
              <w:rPr>
                <w:rFonts w:ascii="宋体" w:eastAsia="宋体" w:hAnsi="宋体" w:cs="宋体"/>
                <w:kern w:val="0"/>
                <w:sz w:val="18"/>
                <w:szCs w:val="18"/>
              </w:rPr>
              <w:t>√</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199" type="#_x0000_t75" style="width:20.25pt;height:15.75pt" o:ole="">
                  <v:imagedata r:id="rId7" o:title=""/>
                </v:shape>
                <w:control r:id="rId73" w:name="DefaultOcxName65" w:shapeid="_x0000_i1199"/>
              </w:object>
            </w:r>
            <w:r w:rsidRPr="008E135F">
              <w:rPr>
                <w:rFonts w:ascii="宋体" w:eastAsia="宋体" w:hAnsi="宋体" w:cs="宋体"/>
                <w:kern w:val="0"/>
                <w:sz w:val="18"/>
                <w:szCs w:val="18"/>
              </w:rPr>
              <w:t>×</w:t>
            </w:r>
          </w:p>
        </w:tc>
      </w:tr>
    </w:tbl>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19.(2分)</w:t>
      </w:r>
    </w:p>
    <w:tbl>
      <w:tblPr>
        <w:tblW w:w="0" w:type="auto"/>
        <w:tblCellSpacing w:w="15" w:type="dxa"/>
        <w:tblCellMar>
          <w:top w:w="15" w:type="dxa"/>
          <w:left w:w="15" w:type="dxa"/>
          <w:bottom w:w="15" w:type="dxa"/>
          <w:right w:w="15" w:type="dxa"/>
        </w:tblCellMar>
        <w:tblLook w:val="04A0"/>
      </w:tblPr>
      <w:tblGrid>
        <w:gridCol w:w="2250"/>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消费者协会可以是盈利的。</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lastRenderedPageBreak/>
              <w:object w:dxaOrig="1440" w:dyaOrig="1440">
                <v:shape id="_x0000_i1198" type="#_x0000_t75" style="width:20.25pt;height:15.75pt" o:ole="">
                  <v:imagedata r:id="rId4" o:title=""/>
                </v:shape>
                <w:control r:id="rId74" w:name="DefaultOcxName66" w:shapeid="_x0000_i1198"/>
              </w:object>
            </w:r>
            <w:r w:rsidRPr="008E135F">
              <w:rPr>
                <w:rFonts w:ascii="宋体" w:eastAsia="宋体" w:hAnsi="宋体" w:cs="宋体"/>
                <w:kern w:val="0"/>
                <w:sz w:val="18"/>
                <w:szCs w:val="18"/>
              </w:rPr>
              <w:t>√</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197" type="#_x0000_t75" style="width:20.25pt;height:15.75pt" o:ole="">
                  <v:imagedata r:id="rId7" o:title=""/>
                </v:shape>
                <w:control r:id="rId75" w:name="DefaultOcxName67" w:shapeid="_x0000_i1197"/>
              </w:object>
            </w:r>
            <w:r w:rsidRPr="008E135F">
              <w:rPr>
                <w:rFonts w:ascii="宋体" w:eastAsia="宋体" w:hAnsi="宋体" w:cs="宋体"/>
                <w:kern w:val="0"/>
                <w:sz w:val="18"/>
                <w:szCs w:val="18"/>
              </w:rPr>
              <w:t>×</w:t>
            </w:r>
          </w:p>
        </w:tc>
      </w:tr>
    </w:tbl>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20.(2分)</w:t>
      </w:r>
    </w:p>
    <w:tbl>
      <w:tblPr>
        <w:tblW w:w="0" w:type="auto"/>
        <w:tblCellSpacing w:w="15" w:type="dxa"/>
        <w:tblCellMar>
          <w:top w:w="15" w:type="dxa"/>
          <w:left w:w="15" w:type="dxa"/>
          <w:bottom w:w="15" w:type="dxa"/>
          <w:right w:w="15" w:type="dxa"/>
        </w:tblCellMar>
        <w:tblLook w:val="04A0"/>
      </w:tblPr>
      <w:tblGrid>
        <w:gridCol w:w="6390"/>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法系是指一国现行的全部法律规范按照一定的结构和层次组织起来的统一整体。</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196" type="#_x0000_t75" style="width:20.25pt;height:15.75pt" o:ole="">
                  <v:imagedata r:id="rId7" o:title=""/>
                </v:shape>
                <w:control r:id="rId76" w:name="DefaultOcxName68" w:shapeid="_x0000_i1196"/>
              </w:object>
            </w:r>
            <w:r w:rsidRPr="008E135F">
              <w:rPr>
                <w:rFonts w:ascii="宋体" w:eastAsia="宋体" w:hAnsi="宋体" w:cs="宋体"/>
                <w:kern w:val="0"/>
                <w:sz w:val="18"/>
                <w:szCs w:val="18"/>
              </w:rPr>
              <w:t>√</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195" type="#_x0000_t75" style="width:20.25pt;height:15.75pt" o:ole="">
                  <v:imagedata r:id="rId4" o:title=""/>
                </v:shape>
                <w:control r:id="rId77" w:name="DefaultOcxName69" w:shapeid="_x0000_i1195"/>
              </w:object>
            </w:r>
            <w:r w:rsidRPr="008E135F">
              <w:rPr>
                <w:rFonts w:ascii="宋体" w:eastAsia="宋体" w:hAnsi="宋体" w:cs="宋体"/>
                <w:kern w:val="0"/>
                <w:sz w:val="18"/>
                <w:szCs w:val="18"/>
              </w:rPr>
              <w:t>×</w:t>
            </w:r>
          </w:p>
        </w:tc>
      </w:tr>
    </w:tbl>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21.(2分)</w:t>
      </w:r>
    </w:p>
    <w:tbl>
      <w:tblPr>
        <w:tblW w:w="0" w:type="auto"/>
        <w:tblCellSpacing w:w="15" w:type="dxa"/>
        <w:tblCellMar>
          <w:top w:w="15" w:type="dxa"/>
          <w:left w:w="15" w:type="dxa"/>
          <w:bottom w:w="15" w:type="dxa"/>
          <w:right w:w="15" w:type="dxa"/>
        </w:tblCellMar>
        <w:tblLook w:val="04A0"/>
      </w:tblPr>
      <w:tblGrid>
        <w:gridCol w:w="4590"/>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劳动者在试用期内可以随时通知用人单位解除劳动合同。</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194" type="#_x0000_t75" style="width:20.25pt;height:15.75pt" o:ole="">
                  <v:imagedata r:id="rId7" o:title=""/>
                </v:shape>
                <w:control r:id="rId78" w:name="DefaultOcxName70" w:shapeid="_x0000_i1194"/>
              </w:object>
            </w:r>
            <w:r w:rsidRPr="008E135F">
              <w:rPr>
                <w:rFonts w:ascii="宋体" w:eastAsia="宋体" w:hAnsi="宋体" w:cs="宋体"/>
                <w:kern w:val="0"/>
                <w:sz w:val="18"/>
                <w:szCs w:val="18"/>
              </w:rPr>
              <w:t>√</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193" type="#_x0000_t75" style="width:20.25pt;height:15.75pt" o:ole="">
                  <v:imagedata r:id="rId4" o:title=""/>
                </v:shape>
                <w:control r:id="rId79" w:name="DefaultOcxName71" w:shapeid="_x0000_i1193"/>
              </w:object>
            </w:r>
            <w:r w:rsidRPr="008E135F">
              <w:rPr>
                <w:rFonts w:ascii="宋体" w:eastAsia="宋体" w:hAnsi="宋体" w:cs="宋体"/>
                <w:kern w:val="0"/>
                <w:sz w:val="18"/>
                <w:szCs w:val="18"/>
              </w:rPr>
              <w:t>×</w:t>
            </w:r>
          </w:p>
        </w:tc>
      </w:tr>
    </w:tbl>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22.(2分)</w:t>
      </w:r>
    </w:p>
    <w:tbl>
      <w:tblPr>
        <w:tblW w:w="0" w:type="auto"/>
        <w:tblCellSpacing w:w="15" w:type="dxa"/>
        <w:tblCellMar>
          <w:top w:w="15" w:type="dxa"/>
          <w:left w:w="15" w:type="dxa"/>
          <w:bottom w:w="15" w:type="dxa"/>
          <w:right w:w="15" w:type="dxa"/>
        </w:tblCellMar>
        <w:tblLook w:val="04A0"/>
      </w:tblPr>
      <w:tblGrid>
        <w:gridCol w:w="4770"/>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按照法的适用范围的不同可以把法律分为实体法和程序法。</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192" type="#_x0000_t75" style="width:20.25pt;height:15.75pt" o:ole="">
                  <v:imagedata r:id="rId4" o:title=""/>
                </v:shape>
                <w:control r:id="rId80" w:name="DefaultOcxName72" w:shapeid="_x0000_i1192"/>
              </w:object>
            </w:r>
            <w:r w:rsidRPr="008E135F">
              <w:rPr>
                <w:rFonts w:ascii="宋体" w:eastAsia="宋体" w:hAnsi="宋体" w:cs="宋体"/>
                <w:kern w:val="0"/>
                <w:sz w:val="18"/>
                <w:szCs w:val="18"/>
              </w:rPr>
              <w:t>√</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191" type="#_x0000_t75" style="width:20.25pt;height:15.75pt" o:ole="">
                  <v:imagedata r:id="rId7" o:title=""/>
                </v:shape>
                <w:control r:id="rId81" w:name="DefaultOcxName73" w:shapeid="_x0000_i1191"/>
              </w:object>
            </w:r>
            <w:r w:rsidRPr="008E135F">
              <w:rPr>
                <w:rFonts w:ascii="宋体" w:eastAsia="宋体" w:hAnsi="宋体" w:cs="宋体"/>
                <w:kern w:val="0"/>
                <w:sz w:val="18"/>
                <w:szCs w:val="18"/>
              </w:rPr>
              <w:t>×</w:t>
            </w:r>
          </w:p>
        </w:tc>
      </w:tr>
    </w:tbl>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23.(2分)</w:t>
      </w:r>
    </w:p>
    <w:tbl>
      <w:tblPr>
        <w:tblW w:w="0" w:type="auto"/>
        <w:tblCellSpacing w:w="15" w:type="dxa"/>
        <w:tblCellMar>
          <w:top w:w="15" w:type="dxa"/>
          <w:left w:w="15" w:type="dxa"/>
          <w:bottom w:w="15" w:type="dxa"/>
          <w:right w:w="15" w:type="dxa"/>
        </w:tblCellMar>
        <w:tblLook w:val="04A0"/>
      </w:tblPr>
      <w:tblGrid>
        <w:gridCol w:w="2970"/>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会计核算应以人民币为记账本位币。</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190" type="#_x0000_t75" style="width:20.25pt;height:15.75pt" o:ole="">
                  <v:imagedata r:id="rId7" o:title=""/>
                </v:shape>
                <w:control r:id="rId82" w:name="DefaultOcxName74" w:shapeid="_x0000_i1190"/>
              </w:object>
            </w:r>
            <w:r w:rsidRPr="008E135F">
              <w:rPr>
                <w:rFonts w:ascii="宋体" w:eastAsia="宋体" w:hAnsi="宋体" w:cs="宋体"/>
                <w:kern w:val="0"/>
                <w:sz w:val="18"/>
                <w:szCs w:val="18"/>
              </w:rPr>
              <w:t>√</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189" type="#_x0000_t75" style="width:20.25pt;height:15.75pt" o:ole="">
                  <v:imagedata r:id="rId4" o:title=""/>
                </v:shape>
                <w:control r:id="rId83" w:name="DefaultOcxName75" w:shapeid="_x0000_i1189"/>
              </w:object>
            </w:r>
            <w:r w:rsidRPr="008E135F">
              <w:rPr>
                <w:rFonts w:ascii="宋体" w:eastAsia="宋体" w:hAnsi="宋体" w:cs="宋体"/>
                <w:kern w:val="0"/>
                <w:sz w:val="18"/>
                <w:szCs w:val="18"/>
              </w:rPr>
              <w:t>×</w:t>
            </w:r>
          </w:p>
        </w:tc>
      </w:tr>
    </w:tbl>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24.(2分)</w:t>
      </w:r>
    </w:p>
    <w:tbl>
      <w:tblPr>
        <w:tblW w:w="0" w:type="auto"/>
        <w:tblCellSpacing w:w="15" w:type="dxa"/>
        <w:tblCellMar>
          <w:top w:w="15" w:type="dxa"/>
          <w:left w:w="15" w:type="dxa"/>
          <w:bottom w:w="15" w:type="dxa"/>
          <w:right w:w="15" w:type="dxa"/>
        </w:tblCellMar>
        <w:tblLook w:val="04A0"/>
      </w:tblPr>
      <w:tblGrid>
        <w:gridCol w:w="2790"/>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法律是由国家强制力保障实施的。</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188" type="#_x0000_t75" style="width:20.25pt;height:15.75pt" o:ole="">
                  <v:imagedata r:id="rId7" o:title=""/>
                </v:shape>
                <w:control r:id="rId84" w:name="DefaultOcxName76" w:shapeid="_x0000_i1188"/>
              </w:object>
            </w:r>
            <w:r w:rsidRPr="008E135F">
              <w:rPr>
                <w:rFonts w:ascii="宋体" w:eastAsia="宋体" w:hAnsi="宋体" w:cs="宋体"/>
                <w:kern w:val="0"/>
                <w:sz w:val="18"/>
                <w:szCs w:val="18"/>
              </w:rPr>
              <w:t>√</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lastRenderedPageBreak/>
              <w:object w:dxaOrig="1440" w:dyaOrig="1440">
                <v:shape id="_x0000_i1187" type="#_x0000_t75" style="width:20.25pt;height:15.75pt" o:ole="">
                  <v:imagedata r:id="rId4" o:title=""/>
                </v:shape>
                <w:control r:id="rId85" w:name="DefaultOcxName77" w:shapeid="_x0000_i1187"/>
              </w:object>
            </w:r>
            <w:r w:rsidRPr="008E135F">
              <w:rPr>
                <w:rFonts w:ascii="宋体" w:eastAsia="宋体" w:hAnsi="宋体" w:cs="宋体"/>
                <w:kern w:val="0"/>
                <w:sz w:val="18"/>
                <w:szCs w:val="18"/>
              </w:rPr>
              <w:t>×</w:t>
            </w:r>
          </w:p>
        </w:tc>
      </w:tr>
    </w:tbl>
    <w:p w:rsidR="008E135F" w:rsidRPr="008E135F" w:rsidRDefault="008E135F" w:rsidP="008E135F">
      <w:pPr>
        <w:widowControl/>
        <w:shd w:val="clear" w:color="auto" w:fill="EEF3F9"/>
        <w:jc w:val="left"/>
        <w:rPr>
          <w:rFonts w:ascii="宋体" w:eastAsia="宋体" w:hAnsi="宋体" w:cs="宋体"/>
          <w:kern w:val="0"/>
          <w:sz w:val="32"/>
          <w:szCs w:val="32"/>
        </w:rPr>
      </w:pPr>
      <w:r w:rsidRPr="008E135F">
        <w:rPr>
          <w:rFonts w:ascii="宋体" w:eastAsia="宋体" w:hAnsi="宋体" w:cs="宋体"/>
          <w:kern w:val="0"/>
          <w:sz w:val="32"/>
          <w:szCs w:val="32"/>
        </w:rPr>
        <w:t>25.(2分)</w:t>
      </w:r>
    </w:p>
    <w:tbl>
      <w:tblPr>
        <w:tblW w:w="0" w:type="auto"/>
        <w:tblCellSpacing w:w="15" w:type="dxa"/>
        <w:tblCellMar>
          <w:top w:w="15" w:type="dxa"/>
          <w:left w:w="15" w:type="dxa"/>
          <w:bottom w:w="15" w:type="dxa"/>
          <w:right w:w="15" w:type="dxa"/>
        </w:tblCellMar>
        <w:tblLook w:val="04A0"/>
      </w:tblPr>
      <w:tblGrid>
        <w:gridCol w:w="5130"/>
      </w:tblGrid>
      <w:tr w:rsidR="008E135F" w:rsidRPr="008E135F" w:rsidTr="008E135F">
        <w:trPr>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t>我国法的渊源主要是指以各种判例法为主的正式的法律的渊源。</w:t>
            </w:r>
          </w:p>
        </w:tc>
      </w:tr>
      <w:tr w:rsidR="008E135F" w:rsidRPr="008E135F" w:rsidTr="008E135F">
        <w:trPr>
          <w:trHeight w:val="150"/>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6"/>
                <w:szCs w:val="18"/>
              </w:rPr>
            </w:pP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186" type="#_x0000_t75" style="width:20.25pt;height:15.75pt" o:ole="">
                  <v:imagedata r:id="rId4" o:title=""/>
                </v:shape>
                <w:control r:id="rId86" w:name="DefaultOcxName78" w:shapeid="_x0000_i1186"/>
              </w:object>
            </w:r>
            <w:r w:rsidRPr="008E135F">
              <w:rPr>
                <w:rFonts w:ascii="宋体" w:eastAsia="宋体" w:hAnsi="宋体" w:cs="宋体"/>
                <w:kern w:val="0"/>
                <w:sz w:val="18"/>
                <w:szCs w:val="18"/>
              </w:rPr>
              <w:t>√</w:t>
            </w:r>
          </w:p>
        </w:tc>
      </w:tr>
      <w:tr w:rsidR="008E135F" w:rsidRPr="008E135F" w:rsidTr="008E135F">
        <w:trPr>
          <w:trHeight w:val="375"/>
          <w:tblCellSpacing w:w="15" w:type="dxa"/>
        </w:trPr>
        <w:tc>
          <w:tcPr>
            <w:tcW w:w="0" w:type="auto"/>
            <w:vAlign w:val="center"/>
            <w:hideMark/>
          </w:tcPr>
          <w:p w:rsidR="008E135F" w:rsidRPr="008E135F" w:rsidRDefault="008E135F" w:rsidP="008E135F">
            <w:pPr>
              <w:widowControl/>
              <w:jc w:val="left"/>
              <w:rPr>
                <w:rFonts w:ascii="宋体" w:eastAsia="宋体" w:hAnsi="宋体" w:cs="宋体"/>
                <w:kern w:val="0"/>
                <w:sz w:val="18"/>
                <w:szCs w:val="18"/>
              </w:rPr>
            </w:pPr>
            <w:r w:rsidRPr="008E135F">
              <w:rPr>
                <w:rFonts w:ascii="宋体" w:eastAsia="宋体" w:hAnsi="宋体" w:cs="宋体"/>
                <w:kern w:val="0"/>
                <w:sz w:val="18"/>
                <w:szCs w:val="18"/>
              </w:rPr>
              <w:object w:dxaOrig="1440" w:dyaOrig="1440">
                <v:shape id="_x0000_i1185" type="#_x0000_t75" style="width:20.25pt;height:15.75pt" o:ole="">
                  <v:imagedata r:id="rId7" o:title=""/>
                </v:shape>
                <w:control r:id="rId87" w:name="DefaultOcxName79" w:shapeid="_x0000_i1185"/>
              </w:object>
            </w:r>
            <w:r w:rsidRPr="008E135F">
              <w:rPr>
                <w:rFonts w:ascii="宋体" w:eastAsia="宋体" w:hAnsi="宋体" w:cs="宋体"/>
                <w:kern w:val="0"/>
                <w:sz w:val="18"/>
                <w:szCs w:val="18"/>
              </w:rPr>
              <w:t>×</w:t>
            </w:r>
          </w:p>
        </w:tc>
      </w:tr>
    </w:tbl>
    <w:p w:rsidR="008036AB" w:rsidRDefault="008036AB"/>
    <w:sectPr w:rsidR="008036AB" w:rsidSect="008036A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E135F"/>
    <w:rsid w:val="008036AB"/>
    <w:rsid w:val="008E13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8E135F"/>
    <w:rPr>
      <w:sz w:val="12"/>
      <w:szCs w:val="12"/>
    </w:rPr>
  </w:style>
</w:styles>
</file>

<file path=word/webSettings.xml><?xml version="1.0" encoding="utf-8"?>
<w:webSettings xmlns:r="http://schemas.openxmlformats.org/officeDocument/2006/relationships" xmlns:w="http://schemas.openxmlformats.org/wordprocessingml/2006/main">
  <w:divs>
    <w:div w:id="466554165">
      <w:bodyDiv w:val="1"/>
      <w:marLeft w:val="0"/>
      <w:marRight w:val="0"/>
      <w:marTop w:val="0"/>
      <w:marBottom w:val="0"/>
      <w:divBdr>
        <w:top w:val="none" w:sz="0" w:space="0" w:color="auto"/>
        <w:left w:val="none" w:sz="0" w:space="0" w:color="auto"/>
        <w:bottom w:val="none" w:sz="0" w:space="0" w:color="auto"/>
        <w:right w:val="none" w:sz="0" w:space="0" w:color="auto"/>
      </w:divBdr>
      <w:divsChild>
        <w:div w:id="1062601318">
          <w:marLeft w:val="0"/>
          <w:marRight w:val="0"/>
          <w:marTop w:val="0"/>
          <w:marBottom w:val="0"/>
          <w:divBdr>
            <w:top w:val="none" w:sz="0" w:space="0" w:color="auto"/>
            <w:left w:val="none" w:sz="0" w:space="0" w:color="auto"/>
            <w:bottom w:val="none" w:sz="0" w:space="0" w:color="auto"/>
            <w:right w:val="none" w:sz="0" w:space="0" w:color="auto"/>
          </w:divBdr>
          <w:divsChild>
            <w:div w:id="164976784">
              <w:marLeft w:val="0"/>
              <w:marRight w:val="0"/>
              <w:marTop w:val="0"/>
              <w:marBottom w:val="0"/>
              <w:divBdr>
                <w:top w:val="none" w:sz="0" w:space="0" w:color="auto"/>
                <w:left w:val="none" w:sz="0" w:space="0" w:color="auto"/>
                <w:bottom w:val="none" w:sz="0" w:space="0" w:color="auto"/>
                <w:right w:val="none" w:sz="0" w:space="0" w:color="auto"/>
              </w:divBdr>
              <w:divsChild>
                <w:div w:id="602302157">
                  <w:marLeft w:val="525"/>
                  <w:marRight w:val="0"/>
                  <w:marTop w:val="300"/>
                  <w:marBottom w:val="300"/>
                  <w:divBdr>
                    <w:top w:val="none" w:sz="0" w:space="0" w:color="auto"/>
                    <w:left w:val="none" w:sz="0" w:space="0" w:color="auto"/>
                    <w:bottom w:val="none" w:sz="0" w:space="0" w:color="auto"/>
                    <w:right w:val="none" w:sz="0" w:space="0" w:color="auto"/>
                  </w:divBdr>
                </w:div>
                <w:div w:id="2086995397">
                  <w:marLeft w:val="525"/>
                  <w:marRight w:val="0"/>
                  <w:marTop w:val="300"/>
                  <w:marBottom w:val="300"/>
                  <w:divBdr>
                    <w:top w:val="none" w:sz="0" w:space="0" w:color="auto"/>
                    <w:left w:val="none" w:sz="0" w:space="0" w:color="auto"/>
                    <w:bottom w:val="none" w:sz="0" w:space="0" w:color="auto"/>
                    <w:right w:val="none" w:sz="0" w:space="0" w:color="auto"/>
                  </w:divBdr>
                </w:div>
                <w:div w:id="1224289669">
                  <w:marLeft w:val="0"/>
                  <w:marRight w:val="0"/>
                  <w:marTop w:val="0"/>
                  <w:marBottom w:val="0"/>
                  <w:divBdr>
                    <w:top w:val="none" w:sz="0" w:space="0" w:color="auto"/>
                    <w:left w:val="none" w:sz="0" w:space="0" w:color="auto"/>
                    <w:bottom w:val="none" w:sz="0" w:space="0" w:color="auto"/>
                    <w:right w:val="none" w:sz="0" w:space="0" w:color="auto"/>
                  </w:divBdr>
                  <w:divsChild>
                    <w:div w:id="1690830640">
                      <w:marLeft w:val="900"/>
                      <w:marRight w:val="0"/>
                      <w:marTop w:val="0"/>
                      <w:marBottom w:val="300"/>
                      <w:divBdr>
                        <w:top w:val="none" w:sz="0" w:space="0" w:color="auto"/>
                        <w:left w:val="none" w:sz="0" w:space="0" w:color="auto"/>
                        <w:bottom w:val="none" w:sz="0" w:space="0" w:color="auto"/>
                        <w:right w:val="none" w:sz="0" w:space="0" w:color="auto"/>
                      </w:divBdr>
                    </w:div>
                    <w:div w:id="852643788">
                      <w:marLeft w:val="1350"/>
                      <w:marRight w:val="0"/>
                      <w:marTop w:val="300"/>
                      <w:marBottom w:val="300"/>
                      <w:divBdr>
                        <w:top w:val="none" w:sz="0" w:space="0" w:color="auto"/>
                        <w:left w:val="none" w:sz="0" w:space="0" w:color="auto"/>
                        <w:bottom w:val="none" w:sz="0" w:space="0" w:color="auto"/>
                        <w:right w:val="none" w:sz="0" w:space="0" w:color="auto"/>
                      </w:divBdr>
                      <w:divsChild>
                        <w:div w:id="1028336708">
                          <w:marLeft w:val="0"/>
                          <w:marRight w:val="0"/>
                          <w:marTop w:val="0"/>
                          <w:marBottom w:val="0"/>
                          <w:divBdr>
                            <w:top w:val="none" w:sz="0" w:space="0" w:color="auto"/>
                            <w:left w:val="none" w:sz="0" w:space="0" w:color="auto"/>
                            <w:bottom w:val="none" w:sz="0" w:space="0" w:color="auto"/>
                            <w:right w:val="none" w:sz="0" w:space="0" w:color="auto"/>
                          </w:divBdr>
                        </w:div>
                      </w:divsChild>
                    </w:div>
                    <w:div w:id="1865092873">
                      <w:marLeft w:val="900"/>
                      <w:marRight w:val="0"/>
                      <w:marTop w:val="0"/>
                      <w:marBottom w:val="300"/>
                      <w:divBdr>
                        <w:top w:val="none" w:sz="0" w:space="0" w:color="auto"/>
                        <w:left w:val="none" w:sz="0" w:space="0" w:color="auto"/>
                        <w:bottom w:val="none" w:sz="0" w:space="0" w:color="auto"/>
                        <w:right w:val="none" w:sz="0" w:space="0" w:color="auto"/>
                      </w:divBdr>
                    </w:div>
                    <w:div w:id="1190608107">
                      <w:marLeft w:val="1350"/>
                      <w:marRight w:val="0"/>
                      <w:marTop w:val="300"/>
                      <w:marBottom w:val="300"/>
                      <w:divBdr>
                        <w:top w:val="none" w:sz="0" w:space="0" w:color="auto"/>
                        <w:left w:val="none" w:sz="0" w:space="0" w:color="auto"/>
                        <w:bottom w:val="none" w:sz="0" w:space="0" w:color="auto"/>
                        <w:right w:val="none" w:sz="0" w:space="0" w:color="auto"/>
                      </w:divBdr>
                      <w:divsChild>
                        <w:div w:id="1706326500">
                          <w:marLeft w:val="0"/>
                          <w:marRight w:val="0"/>
                          <w:marTop w:val="0"/>
                          <w:marBottom w:val="0"/>
                          <w:divBdr>
                            <w:top w:val="none" w:sz="0" w:space="0" w:color="auto"/>
                            <w:left w:val="none" w:sz="0" w:space="0" w:color="auto"/>
                            <w:bottom w:val="none" w:sz="0" w:space="0" w:color="auto"/>
                            <w:right w:val="none" w:sz="0" w:space="0" w:color="auto"/>
                          </w:divBdr>
                        </w:div>
                      </w:divsChild>
                    </w:div>
                    <w:div w:id="811486202">
                      <w:marLeft w:val="900"/>
                      <w:marRight w:val="0"/>
                      <w:marTop w:val="0"/>
                      <w:marBottom w:val="300"/>
                      <w:divBdr>
                        <w:top w:val="none" w:sz="0" w:space="0" w:color="auto"/>
                        <w:left w:val="none" w:sz="0" w:space="0" w:color="auto"/>
                        <w:bottom w:val="none" w:sz="0" w:space="0" w:color="auto"/>
                        <w:right w:val="none" w:sz="0" w:space="0" w:color="auto"/>
                      </w:divBdr>
                    </w:div>
                    <w:div w:id="932125613">
                      <w:marLeft w:val="1350"/>
                      <w:marRight w:val="0"/>
                      <w:marTop w:val="300"/>
                      <w:marBottom w:val="300"/>
                      <w:divBdr>
                        <w:top w:val="none" w:sz="0" w:space="0" w:color="auto"/>
                        <w:left w:val="none" w:sz="0" w:space="0" w:color="auto"/>
                        <w:bottom w:val="none" w:sz="0" w:space="0" w:color="auto"/>
                        <w:right w:val="none" w:sz="0" w:space="0" w:color="auto"/>
                      </w:divBdr>
                      <w:divsChild>
                        <w:div w:id="1254317247">
                          <w:marLeft w:val="0"/>
                          <w:marRight w:val="0"/>
                          <w:marTop w:val="0"/>
                          <w:marBottom w:val="0"/>
                          <w:divBdr>
                            <w:top w:val="none" w:sz="0" w:space="0" w:color="auto"/>
                            <w:left w:val="none" w:sz="0" w:space="0" w:color="auto"/>
                            <w:bottom w:val="none" w:sz="0" w:space="0" w:color="auto"/>
                            <w:right w:val="none" w:sz="0" w:space="0" w:color="auto"/>
                          </w:divBdr>
                        </w:div>
                      </w:divsChild>
                    </w:div>
                    <w:div w:id="1062220145">
                      <w:marLeft w:val="900"/>
                      <w:marRight w:val="0"/>
                      <w:marTop w:val="0"/>
                      <w:marBottom w:val="300"/>
                      <w:divBdr>
                        <w:top w:val="none" w:sz="0" w:space="0" w:color="auto"/>
                        <w:left w:val="none" w:sz="0" w:space="0" w:color="auto"/>
                        <w:bottom w:val="none" w:sz="0" w:space="0" w:color="auto"/>
                        <w:right w:val="none" w:sz="0" w:space="0" w:color="auto"/>
                      </w:divBdr>
                    </w:div>
                    <w:div w:id="1469012744">
                      <w:marLeft w:val="1350"/>
                      <w:marRight w:val="0"/>
                      <w:marTop w:val="300"/>
                      <w:marBottom w:val="300"/>
                      <w:divBdr>
                        <w:top w:val="none" w:sz="0" w:space="0" w:color="auto"/>
                        <w:left w:val="none" w:sz="0" w:space="0" w:color="auto"/>
                        <w:bottom w:val="none" w:sz="0" w:space="0" w:color="auto"/>
                        <w:right w:val="none" w:sz="0" w:space="0" w:color="auto"/>
                      </w:divBdr>
                      <w:divsChild>
                        <w:div w:id="1688603938">
                          <w:marLeft w:val="0"/>
                          <w:marRight w:val="0"/>
                          <w:marTop w:val="0"/>
                          <w:marBottom w:val="0"/>
                          <w:divBdr>
                            <w:top w:val="none" w:sz="0" w:space="0" w:color="auto"/>
                            <w:left w:val="none" w:sz="0" w:space="0" w:color="auto"/>
                            <w:bottom w:val="none" w:sz="0" w:space="0" w:color="auto"/>
                            <w:right w:val="none" w:sz="0" w:space="0" w:color="auto"/>
                          </w:divBdr>
                        </w:div>
                      </w:divsChild>
                    </w:div>
                    <w:div w:id="1670795106">
                      <w:marLeft w:val="900"/>
                      <w:marRight w:val="0"/>
                      <w:marTop w:val="0"/>
                      <w:marBottom w:val="300"/>
                      <w:divBdr>
                        <w:top w:val="none" w:sz="0" w:space="0" w:color="auto"/>
                        <w:left w:val="none" w:sz="0" w:space="0" w:color="auto"/>
                        <w:bottom w:val="none" w:sz="0" w:space="0" w:color="auto"/>
                        <w:right w:val="none" w:sz="0" w:space="0" w:color="auto"/>
                      </w:divBdr>
                    </w:div>
                    <w:div w:id="969822395">
                      <w:marLeft w:val="1350"/>
                      <w:marRight w:val="0"/>
                      <w:marTop w:val="300"/>
                      <w:marBottom w:val="300"/>
                      <w:divBdr>
                        <w:top w:val="none" w:sz="0" w:space="0" w:color="auto"/>
                        <w:left w:val="none" w:sz="0" w:space="0" w:color="auto"/>
                        <w:bottom w:val="none" w:sz="0" w:space="0" w:color="auto"/>
                        <w:right w:val="none" w:sz="0" w:space="0" w:color="auto"/>
                      </w:divBdr>
                      <w:divsChild>
                        <w:div w:id="260913881">
                          <w:marLeft w:val="0"/>
                          <w:marRight w:val="0"/>
                          <w:marTop w:val="0"/>
                          <w:marBottom w:val="0"/>
                          <w:divBdr>
                            <w:top w:val="none" w:sz="0" w:space="0" w:color="auto"/>
                            <w:left w:val="none" w:sz="0" w:space="0" w:color="auto"/>
                            <w:bottom w:val="none" w:sz="0" w:space="0" w:color="auto"/>
                            <w:right w:val="none" w:sz="0" w:space="0" w:color="auto"/>
                          </w:divBdr>
                        </w:div>
                      </w:divsChild>
                    </w:div>
                    <w:div w:id="916208078">
                      <w:marLeft w:val="900"/>
                      <w:marRight w:val="0"/>
                      <w:marTop w:val="0"/>
                      <w:marBottom w:val="300"/>
                      <w:divBdr>
                        <w:top w:val="none" w:sz="0" w:space="0" w:color="auto"/>
                        <w:left w:val="none" w:sz="0" w:space="0" w:color="auto"/>
                        <w:bottom w:val="none" w:sz="0" w:space="0" w:color="auto"/>
                        <w:right w:val="none" w:sz="0" w:space="0" w:color="auto"/>
                      </w:divBdr>
                    </w:div>
                    <w:div w:id="1384676259">
                      <w:marLeft w:val="1350"/>
                      <w:marRight w:val="0"/>
                      <w:marTop w:val="300"/>
                      <w:marBottom w:val="300"/>
                      <w:divBdr>
                        <w:top w:val="none" w:sz="0" w:space="0" w:color="auto"/>
                        <w:left w:val="none" w:sz="0" w:space="0" w:color="auto"/>
                        <w:bottom w:val="none" w:sz="0" w:space="0" w:color="auto"/>
                        <w:right w:val="none" w:sz="0" w:space="0" w:color="auto"/>
                      </w:divBdr>
                      <w:divsChild>
                        <w:div w:id="697313191">
                          <w:marLeft w:val="0"/>
                          <w:marRight w:val="0"/>
                          <w:marTop w:val="0"/>
                          <w:marBottom w:val="0"/>
                          <w:divBdr>
                            <w:top w:val="none" w:sz="0" w:space="0" w:color="auto"/>
                            <w:left w:val="none" w:sz="0" w:space="0" w:color="auto"/>
                            <w:bottom w:val="none" w:sz="0" w:space="0" w:color="auto"/>
                            <w:right w:val="none" w:sz="0" w:space="0" w:color="auto"/>
                          </w:divBdr>
                        </w:div>
                      </w:divsChild>
                    </w:div>
                    <w:div w:id="1290278339">
                      <w:marLeft w:val="900"/>
                      <w:marRight w:val="0"/>
                      <w:marTop w:val="0"/>
                      <w:marBottom w:val="300"/>
                      <w:divBdr>
                        <w:top w:val="none" w:sz="0" w:space="0" w:color="auto"/>
                        <w:left w:val="none" w:sz="0" w:space="0" w:color="auto"/>
                        <w:bottom w:val="none" w:sz="0" w:space="0" w:color="auto"/>
                        <w:right w:val="none" w:sz="0" w:space="0" w:color="auto"/>
                      </w:divBdr>
                    </w:div>
                    <w:div w:id="61802796">
                      <w:marLeft w:val="1350"/>
                      <w:marRight w:val="0"/>
                      <w:marTop w:val="300"/>
                      <w:marBottom w:val="300"/>
                      <w:divBdr>
                        <w:top w:val="none" w:sz="0" w:space="0" w:color="auto"/>
                        <w:left w:val="none" w:sz="0" w:space="0" w:color="auto"/>
                        <w:bottom w:val="none" w:sz="0" w:space="0" w:color="auto"/>
                        <w:right w:val="none" w:sz="0" w:space="0" w:color="auto"/>
                      </w:divBdr>
                      <w:divsChild>
                        <w:div w:id="1822502208">
                          <w:marLeft w:val="0"/>
                          <w:marRight w:val="0"/>
                          <w:marTop w:val="0"/>
                          <w:marBottom w:val="0"/>
                          <w:divBdr>
                            <w:top w:val="none" w:sz="0" w:space="0" w:color="auto"/>
                            <w:left w:val="none" w:sz="0" w:space="0" w:color="auto"/>
                            <w:bottom w:val="none" w:sz="0" w:space="0" w:color="auto"/>
                            <w:right w:val="none" w:sz="0" w:space="0" w:color="auto"/>
                          </w:divBdr>
                        </w:div>
                      </w:divsChild>
                    </w:div>
                    <w:div w:id="1836452511">
                      <w:marLeft w:val="900"/>
                      <w:marRight w:val="0"/>
                      <w:marTop w:val="0"/>
                      <w:marBottom w:val="300"/>
                      <w:divBdr>
                        <w:top w:val="none" w:sz="0" w:space="0" w:color="auto"/>
                        <w:left w:val="none" w:sz="0" w:space="0" w:color="auto"/>
                        <w:bottom w:val="none" w:sz="0" w:space="0" w:color="auto"/>
                        <w:right w:val="none" w:sz="0" w:space="0" w:color="auto"/>
                      </w:divBdr>
                    </w:div>
                    <w:div w:id="689063240">
                      <w:marLeft w:val="1350"/>
                      <w:marRight w:val="0"/>
                      <w:marTop w:val="300"/>
                      <w:marBottom w:val="300"/>
                      <w:divBdr>
                        <w:top w:val="none" w:sz="0" w:space="0" w:color="auto"/>
                        <w:left w:val="none" w:sz="0" w:space="0" w:color="auto"/>
                        <w:bottom w:val="none" w:sz="0" w:space="0" w:color="auto"/>
                        <w:right w:val="none" w:sz="0" w:space="0" w:color="auto"/>
                      </w:divBdr>
                      <w:divsChild>
                        <w:div w:id="22021428">
                          <w:marLeft w:val="0"/>
                          <w:marRight w:val="0"/>
                          <w:marTop w:val="0"/>
                          <w:marBottom w:val="0"/>
                          <w:divBdr>
                            <w:top w:val="none" w:sz="0" w:space="0" w:color="auto"/>
                            <w:left w:val="none" w:sz="0" w:space="0" w:color="auto"/>
                            <w:bottom w:val="none" w:sz="0" w:space="0" w:color="auto"/>
                            <w:right w:val="none" w:sz="0" w:space="0" w:color="auto"/>
                          </w:divBdr>
                        </w:div>
                      </w:divsChild>
                    </w:div>
                    <w:div w:id="1710447443">
                      <w:marLeft w:val="900"/>
                      <w:marRight w:val="0"/>
                      <w:marTop w:val="0"/>
                      <w:marBottom w:val="300"/>
                      <w:divBdr>
                        <w:top w:val="none" w:sz="0" w:space="0" w:color="auto"/>
                        <w:left w:val="none" w:sz="0" w:space="0" w:color="auto"/>
                        <w:bottom w:val="none" w:sz="0" w:space="0" w:color="auto"/>
                        <w:right w:val="none" w:sz="0" w:space="0" w:color="auto"/>
                      </w:divBdr>
                    </w:div>
                    <w:div w:id="841966434">
                      <w:marLeft w:val="1350"/>
                      <w:marRight w:val="0"/>
                      <w:marTop w:val="300"/>
                      <w:marBottom w:val="300"/>
                      <w:divBdr>
                        <w:top w:val="none" w:sz="0" w:space="0" w:color="auto"/>
                        <w:left w:val="none" w:sz="0" w:space="0" w:color="auto"/>
                        <w:bottom w:val="none" w:sz="0" w:space="0" w:color="auto"/>
                        <w:right w:val="none" w:sz="0" w:space="0" w:color="auto"/>
                      </w:divBdr>
                      <w:divsChild>
                        <w:div w:id="345332980">
                          <w:marLeft w:val="0"/>
                          <w:marRight w:val="0"/>
                          <w:marTop w:val="0"/>
                          <w:marBottom w:val="0"/>
                          <w:divBdr>
                            <w:top w:val="none" w:sz="0" w:space="0" w:color="auto"/>
                            <w:left w:val="none" w:sz="0" w:space="0" w:color="auto"/>
                            <w:bottom w:val="none" w:sz="0" w:space="0" w:color="auto"/>
                            <w:right w:val="none" w:sz="0" w:space="0" w:color="auto"/>
                          </w:divBdr>
                        </w:div>
                      </w:divsChild>
                    </w:div>
                    <w:div w:id="1131169714">
                      <w:marLeft w:val="900"/>
                      <w:marRight w:val="0"/>
                      <w:marTop w:val="0"/>
                      <w:marBottom w:val="300"/>
                      <w:divBdr>
                        <w:top w:val="none" w:sz="0" w:space="0" w:color="auto"/>
                        <w:left w:val="none" w:sz="0" w:space="0" w:color="auto"/>
                        <w:bottom w:val="none" w:sz="0" w:space="0" w:color="auto"/>
                        <w:right w:val="none" w:sz="0" w:space="0" w:color="auto"/>
                      </w:divBdr>
                    </w:div>
                    <w:div w:id="368381845">
                      <w:marLeft w:val="1350"/>
                      <w:marRight w:val="0"/>
                      <w:marTop w:val="300"/>
                      <w:marBottom w:val="300"/>
                      <w:divBdr>
                        <w:top w:val="none" w:sz="0" w:space="0" w:color="auto"/>
                        <w:left w:val="none" w:sz="0" w:space="0" w:color="auto"/>
                        <w:bottom w:val="none" w:sz="0" w:space="0" w:color="auto"/>
                        <w:right w:val="none" w:sz="0" w:space="0" w:color="auto"/>
                      </w:divBdr>
                      <w:divsChild>
                        <w:div w:id="15881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110714">
                  <w:marLeft w:val="525"/>
                  <w:marRight w:val="0"/>
                  <w:marTop w:val="300"/>
                  <w:marBottom w:val="300"/>
                  <w:divBdr>
                    <w:top w:val="none" w:sz="0" w:space="0" w:color="auto"/>
                    <w:left w:val="none" w:sz="0" w:space="0" w:color="auto"/>
                    <w:bottom w:val="none" w:sz="0" w:space="0" w:color="auto"/>
                    <w:right w:val="none" w:sz="0" w:space="0" w:color="auto"/>
                  </w:divBdr>
                </w:div>
                <w:div w:id="268314253">
                  <w:marLeft w:val="0"/>
                  <w:marRight w:val="0"/>
                  <w:marTop w:val="0"/>
                  <w:marBottom w:val="0"/>
                  <w:divBdr>
                    <w:top w:val="none" w:sz="0" w:space="0" w:color="auto"/>
                    <w:left w:val="none" w:sz="0" w:space="0" w:color="auto"/>
                    <w:bottom w:val="none" w:sz="0" w:space="0" w:color="auto"/>
                    <w:right w:val="none" w:sz="0" w:space="0" w:color="auto"/>
                  </w:divBdr>
                  <w:divsChild>
                    <w:div w:id="446509457">
                      <w:marLeft w:val="900"/>
                      <w:marRight w:val="0"/>
                      <w:marTop w:val="0"/>
                      <w:marBottom w:val="300"/>
                      <w:divBdr>
                        <w:top w:val="none" w:sz="0" w:space="0" w:color="auto"/>
                        <w:left w:val="none" w:sz="0" w:space="0" w:color="auto"/>
                        <w:bottom w:val="none" w:sz="0" w:space="0" w:color="auto"/>
                        <w:right w:val="none" w:sz="0" w:space="0" w:color="auto"/>
                      </w:divBdr>
                    </w:div>
                    <w:div w:id="1863012104">
                      <w:marLeft w:val="1350"/>
                      <w:marRight w:val="0"/>
                      <w:marTop w:val="300"/>
                      <w:marBottom w:val="300"/>
                      <w:divBdr>
                        <w:top w:val="none" w:sz="0" w:space="0" w:color="auto"/>
                        <w:left w:val="none" w:sz="0" w:space="0" w:color="auto"/>
                        <w:bottom w:val="none" w:sz="0" w:space="0" w:color="auto"/>
                        <w:right w:val="none" w:sz="0" w:space="0" w:color="auto"/>
                      </w:divBdr>
                      <w:divsChild>
                        <w:div w:id="642657329">
                          <w:marLeft w:val="0"/>
                          <w:marRight w:val="0"/>
                          <w:marTop w:val="0"/>
                          <w:marBottom w:val="0"/>
                          <w:divBdr>
                            <w:top w:val="none" w:sz="0" w:space="0" w:color="auto"/>
                            <w:left w:val="none" w:sz="0" w:space="0" w:color="auto"/>
                            <w:bottom w:val="none" w:sz="0" w:space="0" w:color="auto"/>
                            <w:right w:val="none" w:sz="0" w:space="0" w:color="auto"/>
                          </w:divBdr>
                        </w:div>
                      </w:divsChild>
                    </w:div>
                    <w:div w:id="264004200">
                      <w:marLeft w:val="900"/>
                      <w:marRight w:val="0"/>
                      <w:marTop w:val="0"/>
                      <w:marBottom w:val="300"/>
                      <w:divBdr>
                        <w:top w:val="none" w:sz="0" w:space="0" w:color="auto"/>
                        <w:left w:val="none" w:sz="0" w:space="0" w:color="auto"/>
                        <w:bottom w:val="none" w:sz="0" w:space="0" w:color="auto"/>
                        <w:right w:val="none" w:sz="0" w:space="0" w:color="auto"/>
                      </w:divBdr>
                    </w:div>
                    <w:div w:id="187640654">
                      <w:marLeft w:val="1350"/>
                      <w:marRight w:val="0"/>
                      <w:marTop w:val="300"/>
                      <w:marBottom w:val="300"/>
                      <w:divBdr>
                        <w:top w:val="none" w:sz="0" w:space="0" w:color="auto"/>
                        <w:left w:val="none" w:sz="0" w:space="0" w:color="auto"/>
                        <w:bottom w:val="none" w:sz="0" w:space="0" w:color="auto"/>
                        <w:right w:val="none" w:sz="0" w:space="0" w:color="auto"/>
                      </w:divBdr>
                      <w:divsChild>
                        <w:div w:id="1171988316">
                          <w:marLeft w:val="0"/>
                          <w:marRight w:val="0"/>
                          <w:marTop w:val="0"/>
                          <w:marBottom w:val="0"/>
                          <w:divBdr>
                            <w:top w:val="none" w:sz="0" w:space="0" w:color="auto"/>
                            <w:left w:val="none" w:sz="0" w:space="0" w:color="auto"/>
                            <w:bottom w:val="none" w:sz="0" w:space="0" w:color="auto"/>
                            <w:right w:val="none" w:sz="0" w:space="0" w:color="auto"/>
                          </w:divBdr>
                        </w:div>
                      </w:divsChild>
                    </w:div>
                    <w:div w:id="1780224363">
                      <w:marLeft w:val="900"/>
                      <w:marRight w:val="0"/>
                      <w:marTop w:val="0"/>
                      <w:marBottom w:val="300"/>
                      <w:divBdr>
                        <w:top w:val="none" w:sz="0" w:space="0" w:color="auto"/>
                        <w:left w:val="none" w:sz="0" w:space="0" w:color="auto"/>
                        <w:bottom w:val="none" w:sz="0" w:space="0" w:color="auto"/>
                        <w:right w:val="none" w:sz="0" w:space="0" w:color="auto"/>
                      </w:divBdr>
                    </w:div>
                    <w:div w:id="439034955">
                      <w:marLeft w:val="1350"/>
                      <w:marRight w:val="0"/>
                      <w:marTop w:val="300"/>
                      <w:marBottom w:val="300"/>
                      <w:divBdr>
                        <w:top w:val="none" w:sz="0" w:space="0" w:color="auto"/>
                        <w:left w:val="none" w:sz="0" w:space="0" w:color="auto"/>
                        <w:bottom w:val="none" w:sz="0" w:space="0" w:color="auto"/>
                        <w:right w:val="none" w:sz="0" w:space="0" w:color="auto"/>
                      </w:divBdr>
                      <w:divsChild>
                        <w:div w:id="1312757585">
                          <w:marLeft w:val="0"/>
                          <w:marRight w:val="0"/>
                          <w:marTop w:val="0"/>
                          <w:marBottom w:val="0"/>
                          <w:divBdr>
                            <w:top w:val="none" w:sz="0" w:space="0" w:color="auto"/>
                            <w:left w:val="none" w:sz="0" w:space="0" w:color="auto"/>
                            <w:bottom w:val="none" w:sz="0" w:space="0" w:color="auto"/>
                            <w:right w:val="none" w:sz="0" w:space="0" w:color="auto"/>
                          </w:divBdr>
                        </w:div>
                      </w:divsChild>
                    </w:div>
                    <w:div w:id="1603950664">
                      <w:marLeft w:val="900"/>
                      <w:marRight w:val="0"/>
                      <w:marTop w:val="0"/>
                      <w:marBottom w:val="300"/>
                      <w:divBdr>
                        <w:top w:val="none" w:sz="0" w:space="0" w:color="auto"/>
                        <w:left w:val="none" w:sz="0" w:space="0" w:color="auto"/>
                        <w:bottom w:val="none" w:sz="0" w:space="0" w:color="auto"/>
                        <w:right w:val="none" w:sz="0" w:space="0" w:color="auto"/>
                      </w:divBdr>
                    </w:div>
                    <w:div w:id="798108043">
                      <w:marLeft w:val="1350"/>
                      <w:marRight w:val="0"/>
                      <w:marTop w:val="300"/>
                      <w:marBottom w:val="300"/>
                      <w:divBdr>
                        <w:top w:val="none" w:sz="0" w:space="0" w:color="auto"/>
                        <w:left w:val="none" w:sz="0" w:space="0" w:color="auto"/>
                        <w:bottom w:val="none" w:sz="0" w:space="0" w:color="auto"/>
                        <w:right w:val="none" w:sz="0" w:space="0" w:color="auto"/>
                      </w:divBdr>
                      <w:divsChild>
                        <w:div w:id="1805151197">
                          <w:marLeft w:val="0"/>
                          <w:marRight w:val="0"/>
                          <w:marTop w:val="0"/>
                          <w:marBottom w:val="0"/>
                          <w:divBdr>
                            <w:top w:val="none" w:sz="0" w:space="0" w:color="auto"/>
                            <w:left w:val="none" w:sz="0" w:space="0" w:color="auto"/>
                            <w:bottom w:val="none" w:sz="0" w:space="0" w:color="auto"/>
                            <w:right w:val="none" w:sz="0" w:space="0" w:color="auto"/>
                          </w:divBdr>
                        </w:div>
                      </w:divsChild>
                    </w:div>
                    <w:div w:id="1227254821">
                      <w:marLeft w:val="900"/>
                      <w:marRight w:val="0"/>
                      <w:marTop w:val="0"/>
                      <w:marBottom w:val="300"/>
                      <w:divBdr>
                        <w:top w:val="none" w:sz="0" w:space="0" w:color="auto"/>
                        <w:left w:val="none" w:sz="0" w:space="0" w:color="auto"/>
                        <w:bottom w:val="none" w:sz="0" w:space="0" w:color="auto"/>
                        <w:right w:val="none" w:sz="0" w:space="0" w:color="auto"/>
                      </w:divBdr>
                    </w:div>
                    <w:div w:id="785780801">
                      <w:marLeft w:val="1350"/>
                      <w:marRight w:val="0"/>
                      <w:marTop w:val="300"/>
                      <w:marBottom w:val="300"/>
                      <w:divBdr>
                        <w:top w:val="none" w:sz="0" w:space="0" w:color="auto"/>
                        <w:left w:val="none" w:sz="0" w:space="0" w:color="auto"/>
                        <w:bottom w:val="none" w:sz="0" w:space="0" w:color="auto"/>
                        <w:right w:val="none" w:sz="0" w:space="0" w:color="auto"/>
                      </w:divBdr>
                      <w:divsChild>
                        <w:div w:id="198018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84738">
                  <w:marLeft w:val="525"/>
                  <w:marRight w:val="0"/>
                  <w:marTop w:val="300"/>
                  <w:marBottom w:val="300"/>
                  <w:divBdr>
                    <w:top w:val="none" w:sz="0" w:space="0" w:color="auto"/>
                    <w:left w:val="none" w:sz="0" w:space="0" w:color="auto"/>
                    <w:bottom w:val="none" w:sz="0" w:space="0" w:color="auto"/>
                    <w:right w:val="none" w:sz="0" w:space="0" w:color="auto"/>
                  </w:divBdr>
                </w:div>
                <w:div w:id="46878886">
                  <w:marLeft w:val="0"/>
                  <w:marRight w:val="0"/>
                  <w:marTop w:val="0"/>
                  <w:marBottom w:val="0"/>
                  <w:divBdr>
                    <w:top w:val="none" w:sz="0" w:space="0" w:color="auto"/>
                    <w:left w:val="none" w:sz="0" w:space="0" w:color="auto"/>
                    <w:bottom w:val="none" w:sz="0" w:space="0" w:color="auto"/>
                    <w:right w:val="none" w:sz="0" w:space="0" w:color="auto"/>
                  </w:divBdr>
                  <w:divsChild>
                    <w:div w:id="1193032126">
                      <w:marLeft w:val="900"/>
                      <w:marRight w:val="0"/>
                      <w:marTop w:val="0"/>
                      <w:marBottom w:val="300"/>
                      <w:divBdr>
                        <w:top w:val="none" w:sz="0" w:space="0" w:color="auto"/>
                        <w:left w:val="none" w:sz="0" w:space="0" w:color="auto"/>
                        <w:bottom w:val="none" w:sz="0" w:space="0" w:color="auto"/>
                        <w:right w:val="none" w:sz="0" w:space="0" w:color="auto"/>
                      </w:divBdr>
                    </w:div>
                    <w:div w:id="551117687">
                      <w:marLeft w:val="1350"/>
                      <w:marRight w:val="0"/>
                      <w:marTop w:val="300"/>
                      <w:marBottom w:val="300"/>
                      <w:divBdr>
                        <w:top w:val="none" w:sz="0" w:space="0" w:color="auto"/>
                        <w:left w:val="none" w:sz="0" w:space="0" w:color="auto"/>
                        <w:bottom w:val="none" w:sz="0" w:space="0" w:color="auto"/>
                        <w:right w:val="none" w:sz="0" w:space="0" w:color="auto"/>
                      </w:divBdr>
                      <w:divsChild>
                        <w:div w:id="927158589">
                          <w:marLeft w:val="0"/>
                          <w:marRight w:val="0"/>
                          <w:marTop w:val="0"/>
                          <w:marBottom w:val="0"/>
                          <w:divBdr>
                            <w:top w:val="none" w:sz="0" w:space="0" w:color="auto"/>
                            <w:left w:val="none" w:sz="0" w:space="0" w:color="auto"/>
                            <w:bottom w:val="none" w:sz="0" w:space="0" w:color="auto"/>
                            <w:right w:val="none" w:sz="0" w:space="0" w:color="auto"/>
                          </w:divBdr>
                        </w:div>
                      </w:divsChild>
                    </w:div>
                    <w:div w:id="2010912481">
                      <w:marLeft w:val="900"/>
                      <w:marRight w:val="0"/>
                      <w:marTop w:val="0"/>
                      <w:marBottom w:val="300"/>
                      <w:divBdr>
                        <w:top w:val="none" w:sz="0" w:space="0" w:color="auto"/>
                        <w:left w:val="none" w:sz="0" w:space="0" w:color="auto"/>
                        <w:bottom w:val="none" w:sz="0" w:space="0" w:color="auto"/>
                        <w:right w:val="none" w:sz="0" w:space="0" w:color="auto"/>
                      </w:divBdr>
                    </w:div>
                    <w:div w:id="333146810">
                      <w:marLeft w:val="1350"/>
                      <w:marRight w:val="0"/>
                      <w:marTop w:val="300"/>
                      <w:marBottom w:val="300"/>
                      <w:divBdr>
                        <w:top w:val="none" w:sz="0" w:space="0" w:color="auto"/>
                        <w:left w:val="none" w:sz="0" w:space="0" w:color="auto"/>
                        <w:bottom w:val="none" w:sz="0" w:space="0" w:color="auto"/>
                        <w:right w:val="none" w:sz="0" w:space="0" w:color="auto"/>
                      </w:divBdr>
                      <w:divsChild>
                        <w:div w:id="1006984786">
                          <w:marLeft w:val="0"/>
                          <w:marRight w:val="0"/>
                          <w:marTop w:val="0"/>
                          <w:marBottom w:val="0"/>
                          <w:divBdr>
                            <w:top w:val="none" w:sz="0" w:space="0" w:color="auto"/>
                            <w:left w:val="none" w:sz="0" w:space="0" w:color="auto"/>
                            <w:bottom w:val="none" w:sz="0" w:space="0" w:color="auto"/>
                            <w:right w:val="none" w:sz="0" w:space="0" w:color="auto"/>
                          </w:divBdr>
                        </w:div>
                      </w:divsChild>
                    </w:div>
                    <w:div w:id="410271878">
                      <w:marLeft w:val="900"/>
                      <w:marRight w:val="0"/>
                      <w:marTop w:val="0"/>
                      <w:marBottom w:val="300"/>
                      <w:divBdr>
                        <w:top w:val="none" w:sz="0" w:space="0" w:color="auto"/>
                        <w:left w:val="none" w:sz="0" w:space="0" w:color="auto"/>
                        <w:bottom w:val="none" w:sz="0" w:space="0" w:color="auto"/>
                        <w:right w:val="none" w:sz="0" w:space="0" w:color="auto"/>
                      </w:divBdr>
                    </w:div>
                    <w:div w:id="1260136720">
                      <w:marLeft w:val="1350"/>
                      <w:marRight w:val="0"/>
                      <w:marTop w:val="300"/>
                      <w:marBottom w:val="300"/>
                      <w:divBdr>
                        <w:top w:val="none" w:sz="0" w:space="0" w:color="auto"/>
                        <w:left w:val="none" w:sz="0" w:space="0" w:color="auto"/>
                        <w:bottom w:val="none" w:sz="0" w:space="0" w:color="auto"/>
                        <w:right w:val="none" w:sz="0" w:space="0" w:color="auto"/>
                      </w:divBdr>
                      <w:divsChild>
                        <w:div w:id="1801344531">
                          <w:marLeft w:val="0"/>
                          <w:marRight w:val="0"/>
                          <w:marTop w:val="0"/>
                          <w:marBottom w:val="0"/>
                          <w:divBdr>
                            <w:top w:val="none" w:sz="0" w:space="0" w:color="auto"/>
                            <w:left w:val="none" w:sz="0" w:space="0" w:color="auto"/>
                            <w:bottom w:val="none" w:sz="0" w:space="0" w:color="auto"/>
                            <w:right w:val="none" w:sz="0" w:space="0" w:color="auto"/>
                          </w:divBdr>
                        </w:div>
                      </w:divsChild>
                    </w:div>
                    <w:div w:id="1648125873">
                      <w:marLeft w:val="900"/>
                      <w:marRight w:val="0"/>
                      <w:marTop w:val="0"/>
                      <w:marBottom w:val="300"/>
                      <w:divBdr>
                        <w:top w:val="none" w:sz="0" w:space="0" w:color="auto"/>
                        <w:left w:val="none" w:sz="0" w:space="0" w:color="auto"/>
                        <w:bottom w:val="none" w:sz="0" w:space="0" w:color="auto"/>
                        <w:right w:val="none" w:sz="0" w:space="0" w:color="auto"/>
                      </w:divBdr>
                    </w:div>
                    <w:div w:id="173687736">
                      <w:marLeft w:val="1350"/>
                      <w:marRight w:val="0"/>
                      <w:marTop w:val="300"/>
                      <w:marBottom w:val="300"/>
                      <w:divBdr>
                        <w:top w:val="none" w:sz="0" w:space="0" w:color="auto"/>
                        <w:left w:val="none" w:sz="0" w:space="0" w:color="auto"/>
                        <w:bottom w:val="none" w:sz="0" w:space="0" w:color="auto"/>
                        <w:right w:val="none" w:sz="0" w:space="0" w:color="auto"/>
                      </w:divBdr>
                      <w:divsChild>
                        <w:div w:id="487137953">
                          <w:marLeft w:val="0"/>
                          <w:marRight w:val="0"/>
                          <w:marTop w:val="0"/>
                          <w:marBottom w:val="0"/>
                          <w:divBdr>
                            <w:top w:val="none" w:sz="0" w:space="0" w:color="auto"/>
                            <w:left w:val="none" w:sz="0" w:space="0" w:color="auto"/>
                            <w:bottom w:val="none" w:sz="0" w:space="0" w:color="auto"/>
                            <w:right w:val="none" w:sz="0" w:space="0" w:color="auto"/>
                          </w:divBdr>
                        </w:div>
                      </w:divsChild>
                    </w:div>
                    <w:div w:id="2013799258">
                      <w:marLeft w:val="900"/>
                      <w:marRight w:val="0"/>
                      <w:marTop w:val="0"/>
                      <w:marBottom w:val="300"/>
                      <w:divBdr>
                        <w:top w:val="none" w:sz="0" w:space="0" w:color="auto"/>
                        <w:left w:val="none" w:sz="0" w:space="0" w:color="auto"/>
                        <w:bottom w:val="none" w:sz="0" w:space="0" w:color="auto"/>
                        <w:right w:val="none" w:sz="0" w:space="0" w:color="auto"/>
                      </w:divBdr>
                    </w:div>
                    <w:div w:id="486476246">
                      <w:marLeft w:val="1350"/>
                      <w:marRight w:val="0"/>
                      <w:marTop w:val="300"/>
                      <w:marBottom w:val="300"/>
                      <w:divBdr>
                        <w:top w:val="none" w:sz="0" w:space="0" w:color="auto"/>
                        <w:left w:val="none" w:sz="0" w:space="0" w:color="auto"/>
                        <w:bottom w:val="none" w:sz="0" w:space="0" w:color="auto"/>
                        <w:right w:val="none" w:sz="0" w:space="0" w:color="auto"/>
                      </w:divBdr>
                      <w:divsChild>
                        <w:div w:id="1033648506">
                          <w:marLeft w:val="0"/>
                          <w:marRight w:val="0"/>
                          <w:marTop w:val="0"/>
                          <w:marBottom w:val="0"/>
                          <w:divBdr>
                            <w:top w:val="none" w:sz="0" w:space="0" w:color="auto"/>
                            <w:left w:val="none" w:sz="0" w:space="0" w:color="auto"/>
                            <w:bottom w:val="none" w:sz="0" w:space="0" w:color="auto"/>
                            <w:right w:val="none" w:sz="0" w:space="0" w:color="auto"/>
                          </w:divBdr>
                        </w:div>
                      </w:divsChild>
                    </w:div>
                    <w:div w:id="1740397657">
                      <w:marLeft w:val="900"/>
                      <w:marRight w:val="0"/>
                      <w:marTop w:val="0"/>
                      <w:marBottom w:val="300"/>
                      <w:divBdr>
                        <w:top w:val="none" w:sz="0" w:space="0" w:color="auto"/>
                        <w:left w:val="none" w:sz="0" w:space="0" w:color="auto"/>
                        <w:bottom w:val="none" w:sz="0" w:space="0" w:color="auto"/>
                        <w:right w:val="none" w:sz="0" w:space="0" w:color="auto"/>
                      </w:divBdr>
                    </w:div>
                    <w:div w:id="36198738">
                      <w:marLeft w:val="1350"/>
                      <w:marRight w:val="0"/>
                      <w:marTop w:val="300"/>
                      <w:marBottom w:val="300"/>
                      <w:divBdr>
                        <w:top w:val="none" w:sz="0" w:space="0" w:color="auto"/>
                        <w:left w:val="none" w:sz="0" w:space="0" w:color="auto"/>
                        <w:bottom w:val="none" w:sz="0" w:space="0" w:color="auto"/>
                        <w:right w:val="none" w:sz="0" w:space="0" w:color="auto"/>
                      </w:divBdr>
                      <w:divsChild>
                        <w:div w:id="1670401780">
                          <w:marLeft w:val="0"/>
                          <w:marRight w:val="0"/>
                          <w:marTop w:val="0"/>
                          <w:marBottom w:val="0"/>
                          <w:divBdr>
                            <w:top w:val="none" w:sz="0" w:space="0" w:color="auto"/>
                            <w:left w:val="none" w:sz="0" w:space="0" w:color="auto"/>
                            <w:bottom w:val="none" w:sz="0" w:space="0" w:color="auto"/>
                            <w:right w:val="none" w:sz="0" w:space="0" w:color="auto"/>
                          </w:divBdr>
                        </w:div>
                      </w:divsChild>
                    </w:div>
                    <w:div w:id="1267158247">
                      <w:marLeft w:val="900"/>
                      <w:marRight w:val="0"/>
                      <w:marTop w:val="0"/>
                      <w:marBottom w:val="300"/>
                      <w:divBdr>
                        <w:top w:val="none" w:sz="0" w:space="0" w:color="auto"/>
                        <w:left w:val="none" w:sz="0" w:space="0" w:color="auto"/>
                        <w:bottom w:val="none" w:sz="0" w:space="0" w:color="auto"/>
                        <w:right w:val="none" w:sz="0" w:space="0" w:color="auto"/>
                      </w:divBdr>
                    </w:div>
                    <w:div w:id="785661981">
                      <w:marLeft w:val="1350"/>
                      <w:marRight w:val="0"/>
                      <w:marTop w:val="300"/>
                      <w:marBottom w:val="300"/>
                      <w:divBdr>
                        <w:top w:val="none" w:sz="0" w:space="0" w:color="auto"/>
                        <w:left w:val="none" w:sz="0" w:space="0" w:color="auto"/>
                        <w:bottom w:val="none" w:sz="0" w:space="0" w:color="auto"/>
                        <w:right w:val="none" w:sz="0" w:space="0" w:color="auto"/>
                      </w:divBdr>
                      <w:divsChild>
                        <w:div w:id="1512379721">
                          <w:marLeft w:val="0"/>
                          <w:marRight w:val="0"/>
                          <w:marTop w:val="0"/>
                          <w:marBottom w:val="0"/>
                          <w:divBdr>
                            <w:top w:val="none" w:sz="0" w:space="0" w:color="auto"/>
                            <w:left w:val="none" w:sz="0" w:space="0" w:color="auto"/>
                            <w:bottom w:val="none" w:sz="0" w:space="0" w:color="auto"/>
                            <w:right w:val="none" w:sz="0" w:space="0" w:color="auto"/>
                          </w:divBdr>
                        </w:div>
                      </w:divsChild>
                    </w:div>
                    <w:div w:id="846676620">
                      <w:marLeft w:val="900"/>
                      <w:marRight w:val="0"/>
                      <w:marTop w:val="0"/>
                      <w:marBottom w:val="300"/>
                      <w:divBdr>
                        <w:top w:val="none" w:sz="0" w:space="0" w:color="auto"/>
                        <w:left w:val="none" w:sz="0" w:space="0" w:color="auto"/>
                        <w:bottom w:val="none" w:sz="0" w:space="0" w:color="auto"/>
                        <w:right w:val="none" w:sz="0" w:space="0" w:color="auto"/>
                      </w:divBdr>
                    </w:div>
                    <w:div w:id="1520385905">
                      <w:marLeft w:val="1350"/>
                      <w:marRight w:val="0"/>
                      <w:marTop w:val="300"/>
                      <w:marBottom w:val="300"/>
                      <w:divBdr>
                        <w:top w:val="none" w:sz="0" w:space="0" w:color="auto"/>
                        <w:left w:val="none" w:sz="0" w:space="0" w:color="auto"/>
                        <w:bottom w:val="none" w:sz="0" w:space="0" w:color="auto"/>
                        <w:right w:val="none" w:sz="0" w:space="0" w:color="auto"/>
                      </w:divBdr>
                      <w:divsChild>
                        <w:div w:id="129859395">
                          <w:marLeft w:val="0"/>
                          <w:marRight w:val="0"/>
                          <w:marTop w:val="0"/>
                          <w:marBottom w:val="0"/>
                          <w:divBdr>
                            <w:top w:val="none" w:sz="0" w:space="0" w:color="auto"/>
                            <w:left w:val="none" w:sz="0" w:space="0" w:color="auto"/>
                            <w:bottom w:val="none" w:sz="0" w:space="0" w:color="auto"/>
                            <w:right w:val="none" w:sz="0" w:space="0" w:color="auto"/>
                          </w:divBdr>
                        </w:div>
                      </w:divsChild>
                    </w:div>
                    <w:div w:id="1920603140">
                      <w:marLeft w:val="900"/>
                      <w:marRight w:val="0"/>
                      <w:marTop w:val="0"/>
                      <w:marBottom w:val="300"/>
                      <w:divBdr>
                        <w:top w:val="none" w:sz="0" w:space="0" w:color="auto"/>
                        <w:left w:val="none" w:sz="0" w:space="0" w:color="auto"/>
                        <w:bottom w:val="none" w:sz="0" w:space="0" w:color="auto"/>
                        <w:right w:val="none" w:sz="0" w:space="0" w:color="auto"/>
                      </w:divBdr>
                    </w:div>
                    <w:div w:id="1182890003">
                      <w:marLeft w:val="1350"/>
                      <w:marRight w:val="0"/>
                      <w:marTop w:val="300"/>
                      <w:marBottom w:val="300"/>
                      <w:divBdr>
                        <w:top w:val="none" w:sz="0" w:space="0" w:color="auto"/>
                        <w:left w:val="none" w:sz="0" w:space="0" w:color="auto"/>
                        <w:bottom w:val="none" w:sz="0" w:space="0" w:color="auto"/>
                        <w:right w:val="none" w:sz="0" w:space="0" w:color="auto"/>
                      </w:divBdr>
                      <w:divsChild>
                        <w:div w:id="2079551754">
                          <w:marLeft w:val="0"/>
                          <w:marRight w:val="0"/>
                          <w:marTop w:val="0"/>
                          <w:marBottom w:val="0"/>
                          <w:divBdr>
                            <w:top w:val="none" w:sz="0" w:space="0" w:color="auto"/>
                            <w:left w:val="none" w:sz="0" w:space="0" w:color="auto"/>
                            <w:bottom w:val="none" w:sz="0" w:space="0" w:color="auto"/>
                            <w:right w:val="none" w:sz="0" w:space="0" w:color="auto"/>
                          </w:divBdr>
                        </w:div>
                      </w:divsChild>
                    </w:div>
                    <w:div w:id="414936571">
                      <w:marLeft w:val="900"/>
                      <w:marRight w:val="0"/>
                      <w:marTop w:val="0"/>
                      <w:marBottom w:val="300"/>
                      <w:divBdr>
                        <w:top w:val="none" w:sz="0" w:space="0" w:color="auto"/>
                        <w:left w:val="none" w:sz="0" w:space="0" w:color="auto"/>
                        <w:bottom w:val="none" w:sz="0" w:space="0" w:color="auto"/>
                        <w:right w:val="none" w:sz="0" w:space="0" w:color="auto"/>
                      </w:divBdr>
                    </w:div>
                    <w:div w:id="1201431732">
                      <w:marLeft w:val="1350"/>
                      <w:marRight w:val="0"/>
                      <w:marTop w:val="300"/>
                      <w:marBottom w:val="300"/>
                      <w:divBdr>
                        <w:top w:val="none" w:sz="0" w:space="0" w:color="auto"/>
                        <w:left w:val="none" w:sz="0" w:space="0" w:color="auto"/>
                        <w:bottom w:val="none" w:sz="0" w:space="0" w:color="auto"/>
                        <w:right w:val="none" w:sz="0" w:space="0" w:color="auto"/>
                      </w:divBdr>
                      <w:divsChild>
                        <w:div w:id="140348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8.xml"/><Relationship Id="rId18" Type="http://schemas.openxmlformats.org/officeDocument/2006/relationships/control" Target="activeX/activeX13.xml"/><Relationship Id="rId26" Type="http://schemas.openxmlformats.org/officeDocument/2006/relationships/control" Target="activeX/activeX21.xml"/><Relationship Id="rId39" Type="http://schemas.openxmlformats.org/officeDocument/2006/relationships/control" Target="activeX/activeX34.xml"/><Relationship Id="rId21" Type="http://schemas.openxmlformats.org/officeDocument/2006/relationships/control" Target="activeX/activeX16.xml"/><Relationship Id="rId34" Type="http://schemas.openxmlformats.org/officeDocument/2006/relationships/control" Target="activeX/activeX29.xml"/><Relationship Id="rId42" Type="http://schemas.openxmlformats.org/officeDocument/2006/relationships/control" Target="activeX/activeX37.xml"/><Relationship Id="rId47" Type="http://schemas.openxmlformats.org/officeDocument/2006/relationships/control" Target="activeX/activeX41.xml"/><Relationship Id="rId50" Type="http://schemas.openxmlformats.org/officeDocument/2006/relationships/control" Target="activeX/activeX44.xml"/><Relationship Id="rId55" Type="http://schemas.openxmlformats.org/officeDocument/2006/relationships/control" Target="activeX/activeX49.xml"/><Relationship Id="rId63" Type="http://schemas.openxmlformats.org/officeDocument/2006/relationships/control" Target="activeX/activeX56.xml"/><Relationship Id="rId68" Type="http://schemas.openxmlformats.org/officeDocument/2006/relationships/control" Target="activeX/activeX61.xml"/><Relationship Id="rId76" Type="http://schemas.openxmlformats.org/officeDocument/2006/relationships/control" Target="activeX/activeX69.xml"/><Relationship Id="rId84" Type="http://schemas.openxmlformats.org/officeDocument/2006/relationships/control" Target="activeX/activeX77.xml"/><Relationship Id="rId89"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control" Target="activeX/activeX64.xml"/><Relationship Id="rId2" Type="http://schemas.openxmlformats.org/officeDocument/2006/relationships/settings" Target="settings.xml"/><Relationship Id="rId16" Type="http://schemas.openxmlformats.org/officeDocument/2006/relationships/control" Target="activeX/activeX11.xml"/><Relationship Id="rId29" Type="http://schemas.openxmlformats.org/officeDocument/2006/relationships/control" Target="activeX/activeX24.xml"/><Relationship Id="rId11" Type="http://schemas.openxmlformats.org/officeDocument/2006/relationships/control" Target="activeX/activeX6.xml"/><Relationship Id="rId24" Type="http://schemas.openxmlformats.org/officeDocument/2006/relationships/control" Target="activeX/activeX19.xml"/><Relationship Id="rId32" Type="http://schemas.openxmlformats.org/officeDocument/2006/relationships/control" Target="activeX/activeX27.xml"/><Relationship Id="rId37" Type="http://schemas.openxmlformats.org/officeDocument/2006/relationships/control" Target="activeX/activeX32.xml"/><Relationship Id="rId40" Type="http://schemas.openxmlformats.org/officeDocument/2006/relationships/control" Target="activeX/activeX35.xml"/><Relationship Id="rId45" Type="http://schemas.openxmlformats.org/officeDocument/2006/relationships/control" Target="activeX/activeX40.xml"/><Relationship Id="rId53" Type="http://schemas.openxmlformats.org/officeDocument/2006/relationships/control" Target="activeX/activeX47.xml"/><Relationship Id="rId58" Type="http://schemas.openxmlformats.org/officeDocument/2006/relationships/control" Target="activeX/activeX51.xml"/><Relationship Id="rId66" Type="http://schemas.openxmlformats.org/officeDocument/2006/relationships/control" Target="activeX/activeX59.xml"/><Relationship Id="rId74" Type="http://schemas.openxmlformats.org/officeDocument/2006/relationships/control" Target="activeX/activeX67.xml"/><Relationship Id="rId79" Type="http://schemas.openxmlformats.org/officeDocument/2006/relationships/control" Target="activeX/activeX72.xml"/><Relationship Id="rId87" Type="http://schemas.openxmlformats.org/officeDocument/2006/relationships/control" Target="activeX/activeX80.xml"/><Relationship Id="rId5" Type="http://schemas.openxmlformats.org/officeDocument/2006/relationships/control" Target="activeX/activeX1.xml"/><Relationship Id="rId61" Type="http://schemas.openxmlformats.org/officeDocument/2006/relationships/control" Target="activeX/activeX54.xml"/><Relationship Id="rId82" Type="http://schemas.openxmlformats.org/officeDocument/2006/relationships/control" Target="activeX/activeX75.xml"/><Relationship Id="rId19" Type="http://schemas.openxmlformats.org/officeDocument/2006/relationships/control" Target="activeX/activeX14.xml"/><Relationship Id="rId4" Type="http://schemas.openxmlformats.org/officeDocument/2006/relationships/image" Target="media/image1.wmf"/><Relationship Id="rId9" Type="http://schemas.openxmlformats.org/officeDocument/2006/relationships/control" Target="activeX/activeX4.xml"/><Relationship Id="rId14" Type="http://schemas.openxmlformats.org/officeDocument/2006/relationships/control" Target="activeX/activeX9.xml"/><Relationship Id="rId22" Type="http://schemas.openxmlformats.org/officeDocument/2006/relationships/control" Target="activeX/activeX17.xml"/><Relationship Id="rId27" Type="http://schemas.openxmlformats.org/officeDocument/2006/relationships/control" Target="activeX/activeX22.xml"/><Relationship Id="rId30" Type="http://schemas.openxmlformats.org/officeDocument/2006/relationships/control" Target="activeX/activeX25.xml"/><Relationship Id="rId35" Type="http://schemas.openxmlformats.org/officeDocument/2006/relationships/control" Target="activeX/activeX30.xml"/><Relationship Id="rId43" Type="http://schemas.openxmlformats.org/officeDocument/2006/relationships/control" Target="activeX/activeX38.xml"/><Relationship Id="rId48" Type="http://schemas.openxmlformats.org/officeDocument/2006/relationships/control" Target="activeX/activeX42.xml"/><Relationship Id="rId56" Type="http://schemas.openxmlformats.org/officeDocument/2006/relationships/control" Target="activeX/activeX50.xml"/><Relationship Id="rId64" Type="http://schemas.openxmlformats.org/officeDocument/2006/relationships/control" Target="activeX/activeX57.xml"/><Relationship Id="rId69" Type="http://schemas.openxmlformats.org/officeDocument/2006/relationships/control" Target="activeX/activeX62.xml"/><Relationship Id="rId77" Type="http://schemas.openxmlformats.org/officeDocument/2006/relationships/control" Target="activeX/activeX70.xml"/><Relationship Id="rId8" Type="http://schemas.openxmlformats.org/officeDocument/2006/relationships/control" Target="activeX/activeX3.xml"/><Relationship Id="rId51" Type="http://schemas.openxmlformats.org/officeDocument/2006/relationships/control" Target="activeX/activeX45.xml"/><Relationship Id="rId72" Type="http://schemas.openxmlformats.org/officeDocument/2006/relationships/control" Target="activeX/activeX65.xml"/><Relationship Id="rId80" Type="http://schemas.openxmlformats.org/officeDocument/2006/relationships/control" Target="activeX/activeX73.xml"/><Relationship Id="rId85" Type="http://schemas.openxmlformats.org/officeDocument/2006/relationships/control" Target="activeX/activeX78.xml"/><Relationship Id="rId3" Type="http://schemas.openxmlformats.org/officeDocument/2006/relationships/webSettings" Target="webSettings.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38" Type="http://schemas.openxmlformats.org/officeDocument/2006/relationships/control" Target="activeX/activeX33.xml"/><Relationship Id="rId46" Type="http://schemas.openxmlformats.org/officeDocument/2006/relationships/image" Target="media/image3.wmf"/><Relationship Id="rId59" Type="http://schemas.openxmlformats.org/officeDocument/2006/relationships/control" Target="activeX/activeX52.xml"/><Relationship Id="rId67" Type="http://schemas.openxmlformats.org/officeDocument/2006/relationships/control" Target="activeX/activeX60.xml"/><Relationship Id="rId20" Type="http://schemas.openxmlformats.org/officeDocument/2006/relationships/control" Target="activeX/activeX15.xml"/><Relationship Id="rId41" Type="http://schemas.openxmlformats.org/officeDocument/2006/relationships/control" Target="activeX/activeX36.xml"/><Relationship Id="rId54" Type="http://schemas.openxmlformats.org/officeDocument/2006/relationships/control" Target="activeX/activeX48.xml"/><Relationship Id="rId62" Type="http://schemas.openxmlformats.org/officeDocument/2006/relationships/control" Target="activeX/activeX55.xml"/><Relationship Id="rId70" Type="http://schemas.openxmlformats.org/officeDocument/2006/relationships/control" Target="activeX/activeX63.xml"/><Relationship Id="rId75" Type="http://schemas.openxmlformats.org/officeDocument/2006/relationships/control" Target="activeX/activeX68.xml"/><Relationship Id="rId83" Type="http://schemas.openxmlformats.org/officeDocument/2006/relationships/control" Target="activeX/activeX76.xml"/><Relationship Id="rId88"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ntrol" Target="activeX/activeX2.xml"/><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36" Type="http://schemas.openxmlformats.org/officeDocument/2006/relationships/control" Target="activeX/activeX31.xml"/><Relationship Id="rId49" Type="http://schemas.openxmlformats.org/officeDocument/2006/relationships/control" Target="activeX/activeX43.xml"/><Relationship Id="rId57" Type="http://schemas.openxmlformats.org/officeDocument/2006/relationships/image" Target="media/image4.wmf"/><Relationship Id="rId10" Type="http://schemas.openxmlformats.org/officeDocument/2006/relationships/control" Target="activeX/activeX5.xml"/><Relationship Id="rId31" Type="http://schemas.openxmlformats.org/officeDocument/2006/relationships/control" Target="activeX/activeX26.xml"/><Relationship Id="rId44" Type="http://schemas.openxmlformats.org/officeDocument/2006/relationships/control" Target="activeX/activeX39.xml"/><Relationship Id="rId52" Type="http://schemas.openxmlformats.org/officeDocument/2006/relationships/control" Target="activeX/activeX46.xml"/><Relationship Id="rId60" Type="http://schemas.openxmlformats.org/officeDocument/2006/relationships/control" Target="activeX/activeX53.xml"/><Relationship Id="rId65" Type="http://schemas.openxmlformats.org/officeDocument/2006/relationships/control" Target="activeX/activeX58.xml"/><Relationship Id="rId73" Type="http://schemas.openxmlformats.org/officeDocument/2006/relationships/control" Target="activeX/activeX66.xml"/><Relationship Id="rId78" Type="http://schemas.openxmlformats.org/officeDocument/2006/relationships/control" Target="activeX/activeX71.xml"/><Relationship Id="rId81" Type="http://schemas.openxmlformats.org/officeDocument/2006/relationships/control" Target="activeX/activeX74.xml"/><Relationship Id="rId86" Type="http://schemas.openxmlformats.org/officeDocument/2006/relationships/control" Target="activeX/activeX7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775</Words>
  <Characters>4421</Characters>
  <Application>Microsoft Office Word</Application>
  <DocSecurity>0</DocSecurity>
  <Lines>36</Lines>
  <Paragraphs>10</Paragraphs>
  <ScaleCrop>false</ScaleCrop>
  <Company/>
  <LinksUpToDate>false</LinksUpToDate>
  <CharactersWithSpaces>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2015-11-19T03:01:00Z</dcterms:created>
  <dcterms:modified xsi:type="dcterms:W3CDTF">2015-11-19T03:02:00Z</dcterms:modified>
</cp:coreProperties>
</file>