
<file path=[Content_Types].xml><?xml version="1.0" encoding="utf-8"?>
<Types xmlns="http://schemas.openxmlformats.org/package/2006/content-types">
  <Override PartName="/word/activeX/activeX8.xml" ContentType="application/vnd.ms-office.activeX+xml"/>
  <Override PartName="/word/activeX/activeX79.xml" ContentType="application/vnd.ms-office.activeX+xml"/>
  <Override PartName="/word/activeX/activeX6.xml" ContentType="application/vnd.ms-office.activeX+xml"/>
  <Override PartName="/word/activeX/activeX39.xml" ContentType="application/vnd.ms-office.activeX+xml"/>
  <Override PartName="/word/activeX/activeX59.xml" ContentType="application/vnd.ms-office.activeX+xml"/>
  <Override PartName="/word/activeX/activeX68.xml" ContentType="application/vnd.ms-office.activeX+xml"/>
  <Override PartName="/word/activeX/activeX77.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Override PartName="/word/activeX/activeX66.xml" ContentType="application/vnd.ms-office.activeX+xml"/>
  <Override PartName="/word/activeX/activeX75.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64.xml" ContentType="application/vnd.ms-office.activeX+xml"/>
  <Override PartName="/word/activeX/activeX73.xml" ContentType="application/vnd.ms-office.activeX+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Override PartName="/word/activeX/activeX71.xml" ContentType="application/vnd.ms-office.activeX+xml"/>
  <Override PartName="/word/activeX/activeX80.xml" ContentType="application/vnd.ms-office.activeX+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activeX/activeX51.xml" ContentType="application/vnd.ms-office.activeX+xml"/>
  <Override PartName="/word/activeX/activeX60.xml" ContentType="application/vnd.ms-office.activeX+xml"/>
  <Override PartName="/word/activeX/activeX11.xml" ContentType="application/vnd.ms-office.activeX+xml"/>
  <Override PartName="/word/activeX/activeX20.xml" ContentType="application/vnd.ms-office.activeX+xml"/>
  <Override PartName="/word/activeX/activeX9.xml" ContentType="application/vnd.ms-office.activeX+xml"/>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Override PartName="/word/activeX/activeX7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5F2" w:rsidRPr="007B75F2" w:rsidRDefault="007B75F2" w:rsidP="007B75F2">
      <w:pPr>
        <w:widowControl/>
        <w:shd w:val="clear" w:color="auto" w:fill="EEF3F9"/>
        <w:jc w:val="left"/>
        <w:rPr>
          <w:rFonts w:ascii="宋体" w:eastAsia="宋体" w:hAnsi="宋体" w:cs="宋体"/>
          <w:kern w:val="0"/>
          <w:sz w:val="45"/>
          <w:szCs w:val="45"/>
        </w:rPr>
      </w:pPr>
      <w:r w:rsidRPr="007B75F2">
        <w:rPr>
          <w:rFonts w:ascii="宋体" w:eastAsia="宋体" w:hAnsi="宋体" w:cs="宋体"/>
          <w:kern w:val="0"/>
          <w:sz w:val="45"/>
          <w:szCs w:val="45"/>
        </w:rPr>
        <w:t>03任务</w:t>
      </w:r>
    </w:p>
    <w:p w:rsidR="007B75F2" w:rsidRPr="007B75F2" w:rsidRDefault="007B75F2" w:rsidP="007B75F2">
      <w:pPr>
        <w:widowControl/>
        <w:shd w:val="clear" w:color="auto" w:fill="EEF3F9"/>
        <w:jc w:val="left"/>
        <w:rPr>
          <w:rFonts w:ascii="宋体" w:eastAsia="宋体" w:hAnsi="宋体" w:cs="宋体"/>
          <w:kern w:val="0"/>
          <w:sz w:val="45"/>
          <w:szCs w:val="45"/>
        </w:rPr>
      </w:pPr>
      <w:r w:rsidRPr="007B75F2">
        <w:rPr>
          <w:rFonts w:ascii="宋体" w:eastAsia="宋体" w:hAnsi="宋体" w:cs="宋体"/>
          <w:kern w:val="0"/>
          <w:sz w:val="45"/>
          <w:szCs w:val="45"/>
        </w:rPr>
        <w:t>单选题(共10题,共50分)</w:t>
      </w:r>
      <w:r w:rsidRPr="007B75F2">
        <w:rPr>
          <w:rFonts w:ascii="宋体" w:eastAsia="宋体" w:hAnsi="宋体" w:cs="宋体"/>
          <w:kern w:val="0"/>
          <w:sz w:val="23"/>
          <w:szCs w:val="23"/>
        </w:rPr>
        <w:br/>
      </w:r>
      <w:r w:rsidRPr="007B75F2">
        <w:rPr>
          <w:rFonts w:ascii="宋体" w:eastAsia="宋体" w:hAnsi="宋体" w:cs="宋体"/>
          <w:kern w:val="0"/>
          <w:sz w:val="23"/>
        </w:rPr>
        <w:t>开始说明：</w:t>
      </w:r>
      <w:r w:rsidRPr="007B75F2">
        <w:rPr>
          <w:rFonts w:ascii="宋体" w:eastAsia="宋体" w:hAnsi="宋体" w:cs="宋体"/>
          <w:kern w:val="0"/>
          <w:sz w:val="23"/>
          <w:szCs w:val="23"/>
        </w:rPr>
        <w:br/>
      </w:r>
      <w:r w:rsidRPr="007B75F2">
        <w:rPr>
          <w:rFonts w:ascii="宋体" w:eastAsia="宋体" w:hAnsi="宋体" w:cs="宋体"/>
          <w:kern w:val="0"/>
          <w:sz w:val="23"/>
        </w:rPr>
        <w:t>结束说明：</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1.(5分)</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hint="eastAsia"/>
          <w:kern w:val="0"/>
          <w:sz w:val="32"/>
          <w:szCs w:val="32"/>
        </w:rPr>
        <w:t>规定国家根本制度和根本任务的法律是( )。</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20.25pt;height:15.75pt" o:ole="">
            <v:imagedata r:id="rId4" o:title=""/>
          </v:shape>
          <w:control r:id="rId5" w:name="DefaultOcxName" w:shapeid="_x0000_i1264"/>
        </w:object>
      </w:r>
      <w:r w:rsidRPr="007B75F2">
        <w:rPr>
          <w:rFonts w:ascii="宋体" w:eastAsia="宋体" w:hAnsi="宋体" w:cs="宋体" w:hint="eastAsia"/>
          <w:kern w:val="0"/>
          <w:sz w:val="32"/>
          <w:szCs w:val="32"/>
        </w:rPr>
        <w:t>A、民法</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63" type="#_x0000_t75" style="width:20.25pt;height:15.75pt" o:ole="">
            <v:imagedata r:id="rId4" o:title=""/>
          </v:shape>
          <w:control r:id="rId6" w:name="DefaultOcxName1" w:shapeid="_x0000_i1263"/>
        </w:object>
      </w:r>
      <w:r w:rsidRPr="007B75F2">
        <w:rPr>
          <w:rFonts w:ascii="宋体" w:eastAsia="宋体" w:hAnsi="宋体" w:cs="宋体" w:hint="eastAsia"/>
          <w:kern w:val="0"/>
          <w:sz w:val="32"/>
          <w:szCs w:val="32"/>
        </w:rPr>
        <w:t>B、经济法</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62" type="#_x0000_t75" style="width:20.25pt;height:15.75pt" o:ole="">
            <v:imagedata r:id="rId7" o:title=""/>
          </v:shape>
          <w:control r:id="rId8" w:name="DefaultOcxName2" w:shapeid="_x0000_i1262"/>
        </w:object>
      </w:r>
      <w:r w:rsidRPr="007B75F2">
        <w:rPr>
          <w:rFonts w:ascii="宋体" w:eastAsia="宋体" w:hAnsi="宋体" w:cs="宋体" w:hint="eastAsia"/>
          <w:kern w:val="0"/>
          <w:sz w:val="32"/>
          <w:szCs w:val="32"/>
        </w:rPr>
        <w:t>C、宪法</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61" type="#_x0000_t75" style="width:20.25pt;height:15.75pt" o:ole="">
            <v:imagedata r:id="rId4" o:title=""/>
          </v:shape>
          <w:control r:id="rId9" w:name="DefaultOcxName3" w:shapeid="_x0000_i1261"/>
        </w:object>
      </w:r>
      <w:r w:rsidRPr="007B75F2">
        <w:rPr>
          <w:rFonts w:ascii="宋体" w:eastAsia="宋体" w:hAnsi="宋体" w:cs="宋体" w:hint="eastAsia"/>
          <w:kern w:val="0"/>
          <w:sz w:val="32"/>
          <w:szCs w:val="32"/>
        </w:rPr>
        <w:t>D、行政法规</w:t>
      </w:r>
    </w:p>
    <w:p w:rsidR="007B75F2" w:rsidRPr="007B75F2" w:rsidRDefault="007B75F2" w:rsidP="007B75F2">
      <w:pPr>
        <w:widowControl/>
        <w:shd w:val="clear" w:color="auto" w:fill="EEF3F9"/>
        <w:jc w:val="left"/>
        <w:rPr>
          <w:rFonts w:ascii="宋体" w:eastAsia="宋体" w:hAnsi="宋体" w:cs="宋体" w:hint="eastAsia"/>
          <w:kern w:val="0"/>
          <w:sz w:val="32"/>
          <w:szCs w:val="32"/>
        </w:rPr>
      </w:pPr>
      <w:r w:rsidRPr="007B75F2">
        <w:rPr>
          <w:rFonts w:ascii="宋体" w:eastAsia="宋体" w:hAnsi="宋体" w:cs="宋体"/>
          <w:kern w:val="0"/>
          <w:sz w:val="32"/>
          <w:szCs w:val="32"/>
        </w:rPr>
        <w:t>2.(5分)</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hint="eastAsia"/>
          <w:kern w:val="0"/>
          <w:sz w:val="32"/>
          <w:szCs w:val="32"/>
        </w:rPr>
        <w:t>消费者要求经营者修理、更换、退货的( ),经营者应当承担运输等合理费用。</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60" type="#_x0000_t75" style="width:20.25pt;height:15.75pt" o:ole="">
            <v:imagedata r:id="rId4" o:title=""/>
          </v:shape>
          <w:control r:id="rId10" w:name="DefaultOcxName4" w:shapeid="_x0000_i1260"/>
        </w:object>
      </w:r>
      <w:r w:rsidRPr="007B75F2">
        <w:rPr>
          <w:rFonts w:ascii="宋体" w:eastAsia="宋体" w:hAnsi="宋体" w:cs="宋体" w:hint="eastAsia"/>
          <w:kern w:val="0"/>
          <w:sz w:val="32"/>
          <w:szCs w:val="32"/>
        </w:rPr>
        <w:t>A、经营者的一切商品</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59" type="#_x0000_t75" style="width:20.25pt;height:15.75pt" o:ole="">
            <v:imagedata r:id="rId4" o:title=""/>
          </v:shape>
          <w:control r:id="rId11" w:name="DefaultOcxName5" w:shapeid="_x0000_i1259"/>
        </w:object>
      </w:r>
      <w:r w:rsidRPr="007B75F2">
        <w:rPr>
          <w:rFonts w:ascii="宋体" w:eastAsia="宋体" w:hAnsi="宋体" w:cs="宋体" w:hint="eastAsia"/>
          <w:kern w:val="0"/>
          <w:sz w:val="32"/>
          <w:szCs w:val="32"/>
        </w:rPr>
        <w:t>B、“三包”商品</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58" type="#_x0000_t75" style="width:20.25pt;height:15.75pt" o:ole="">
            <v:imagedata r:id="rId4" o:title=""/>
          </v:shape>
          <w:control r:id="rId12" w:name="DefaultOcxName6" w:shapeid="_x0000_i1258"/>
        </w:object>
      </w:r>
      <w:r w:rsidRPr="007B75F2">
        <w:rPr>
          <w:rFonts w:ascii="宋体" w:eastAsia="宋体" w:hAnsi="宋体" w:cs="宋体" w:hint="eastAsia"/>
          <w:kern w:val="0"/>
          <w:sz w:val="32"/>
          <w:szCs w:val="32"/>
        </w:rPr>
        <w:t>C、“三包”的家用电器</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57" type="#_x0000_t75" style="width:20.25pt;height:15.75pt" o:ole="">
            <v:imagedata r:id="rId7" o:title=""/>
          </v:shape>
          <w:control r:id="rId13" w:name="DefaultOcxName7" w:shapeid="_x0000_i1257"/>
        </w:object>
      </w:r>
      <w:r w:rsidRPr="007B75F2">
        <w:rPr>
          <w:rFonts w:ascii="宋体" w:eastAsia="宋体" w:hAnsi="宋体" w:cs="宋体" w:hint="eastAsia"/>
          <w:kern w:val="0"/>
          <w:sz w:val="32"/>
          <w:szCs w:val="32"/>
        </w:rPr>
        <w:t>D、“三包”的大件商品</w:t>
      </w:r>
    </w:p>
    <w:p w:rsidR="007B75F2" w:rsidRPr="007B75F2" w:rsidRDefault="007B75F2" w:rsidP="007B75F2">
      <w:pPr>
        <w:widowControl/>
        <w:shd w:val="clear" w:color="auto" w:fill="EEF3F9"/>
        <w:jc w:val="left"/>
        <w:rPr>
          <w:rFonts w:ascii="宋体" w:eastAsia="宋体" w:hAnsi="宋体" w:cs="宋体" w:hint="eastAsia"/>
          <w:kern w:val="0"/>
          <w:sz w:val="32"/>
          <w:szCs w:val="32"/>
        </w:rPr>
      </w:pPr>
      <w:r w:rsidRPr="007B75F2">
        <w:rPr>
          <w:rFonts w:ascii="宋体" w:eastAsia="宋体" w:hAnsi="宋体" w:cs="宋体"/>
          <w:kern w:val="0"/>
          <w:sz w:val="32"/>
          <w:szCs w:val="32"/>
        </w:rPr>
        <w:t>3.(5分)</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hint="eastAsia"/>
          <w:kern w:val="0"/>
          <w:sz w:val="32"/>
          <w:szCs w:val="32"/>
        </w:rPr>
        <w:t>公民不能享有所有权的物是（ ）。</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56" type="#_x0000_t75" style="width:20.25pt;height:15.75pt" o:ole="">
            <v:imagedata r:id="rId7" o:title=""/>
          </v:shape>
          <w:control r:id="rId14" w:name="DefaultOcxName8" w:shapeid="_x0000_i1256"/>
        </w:object>
      </w:r>
      <w:r w:rsidRPr="007B75F2">
        <w:rPr>
          <w:rFonts w:ascii="宋体" w:eastAsia="宋体" w:hAnsi="宋体" w:cs="宋体" w:hint="eastAsia"/>
          <w:kern w:val="0"/>
          <w:sz w:val="32"/>
          <w:szCs w:val="32"/>
        </w:rPr>
        <w:t>A、土地</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55" type="#_x0000_t75" style="width:20.25pt;height:15.75pt" o:ole="">
            <v:imagedata r:id="rId4" o:title=""/>
          </v:shape>
          <w:control r:id="rId15" w:name="DefaultOcxName9" w:shapeid="_x0000_i1255"/>
        </w:object>
      </w:r>
      <w:r w:rsidRPr="007B75F2">
        <w:rPr>
          <w:rFonts w:ascii="宋体" w:eastAsia="宋体" w:hAnsi="宋体" w:cs="宋体" w:hint="eastAsia"/>
          <w:kern w:val="0"/>
          <w:sz w:val="32"/>
          <w:szCs w:val="32"/>
        </w:rPr>
        <w:t>B、文物</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54" type="#_x0000_t75" style="width:20.25pt;height:15.75pt" o:ole="">
            <v:imagedata r:id="rId4" o:title=""/>
          </v:shape>
          <w:control r:id="rId16" w:name="DefaultOcxName10" w:shapeid="_x0000_i1254"/>
        </w:object>
      </w:r>
      <w:r w:rsidRPr="007B75F2">
        <w:rPr>
          <w:rFonts w:ascii="宋体" w:eastAsia="宋体" w:hAnsi="宋体" w:cs="宋体" w:hint="eastAsia"/>
          <w:kern w:val="0"/>
          <w:sz w:val="32"/>
          <w:szCs w:val="32"/>
        </w:rPr>
        <w:t>C、汽车</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53" type="#_x0000_t75" style="width:20.25pt;height:15.75pt" o:ole="">
            <v:imagedata r:id="rId4" o:title=""/>
          </v:shape>
          <w:control r:id="rId17" w:name="DefaultOcxName11" w:shapeid="_x0000_i1253"/>
        </w:object>
      </w:r>
      <w:r w:rsidRPr="007B75F2">
        <w:rPr>
          <w:rFonts w:ascii="宋体" w:eastAsia="宋体" w:hAnsi="宋体" w:cs="宋体" w:hint="eastAsia"/>
          <w:kern w:val="0"/>
          <w:sz w:val="32"/>
          <w:szCs w:val="32"/>
        </w:rPr>
        <w:t>D、房屋</w:t>
      </w:r>
    </w:p>
    <w:p w:rsidR="007B75F2" w:rsidRPr="007B75F2" w:rsidRDefault="007B75F2" w:rsidP="007B75F2">
      <w:pPr>
        <w:widowControl/>
        <w:shd w:val="clear" w:color="auto" w:fill="EEF3F9"/>
        <w:jc w:val="left"/>
        <w:rPr>
          <w:rFonts w:ascii="宋体" w:eastAsia="宋体" w:hAnsi="宋体" w:cs="宋体" w:hint="eastAsia"/>
          <w:kern w:val="0"/>
          <w:sz w:val="32"/>
          <w:szCs w:val="32"/>
        </w:rPr>
      </w:pPr>
      <w:r w:rsidRPr="007B75F2">
        <w:rPr>
          <w:rFonts w:ascii="宋体" w:eastAsia="宋体" w:hAnsi="宋体" w:cs="宋体"/>
          <w:kern w:val="0"/>
          <w:sz w:val="32"/>
          <w:szCs w:val="32"/>
        </w:rPr>
        <w:lastRenderedPageBreak/>
        <w:t>4.(5分)</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hint="eastAsia"/>
          <w:kern w:val="0"/>
          <w:sz w:val="32"/>
          <w:szCs w:val="32"/>
        </w:rPr>
        <w:t>下面是对土地使用权出租合同所作的表述,不符合法律规定的一项是（ ）</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52" type="#_x0000_t75" style="width:20.25pt;height:15.75pt" o:ole="">
            <v:imagedata r:id="rId7" o:title=""/>
          </v:shape>
          <w:control r:id="rId18" w:name="DefaultOcxName12" w:shapeid="_x0000_i1252"/>
        </w:object>
      </w:r>
      <w:r w:rsidRPr="007B75F2">
        <w:rPr>
          <w:rFonts w:ascii="宋体" w:eastAsia="宋体" w:hAnsi="宋体" w:cs="宋体" w:hint="eastAsia"/>
          <w:kern w:val="0"/>
          <w:sz w:val="32"/>
          <w:szCs w:val="32"/>
        </w:rPr>
        <w:t>A、土地使用权出让,应当由市、县人民政府与土地使用者签订书面出让合同</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51" type="#_x0000_t75" style="width:20.25pt;height:15.75pt" o:ole="">
            <v:imagedata r:id="rId4" o:title=""/>
          </v:shape>
          <w:control r:id="rId19" w:name="DefaultOcxName13" w:shapeid="_x0000_i1251"/>
        </w:object>
      </w:r>
      <w:r w:rsidRPr="007B75F2">
        <w:rPr>
          <w:rFonts w:ascii="宋体" w:eastAsia="宋体" w:hAnsi="宋体" w:cs="宋体" w:hint="eastAsia"/>
          <w:kern w:val="0"/>
          <w:sz w:val="32"/>
          <w:szCs w:val="32"/>
        </w:rPr>
        <w:t>B、土地使用者未按照出让合同的约定交付土地使用权出让金的,土地出让者有权解除合同,并可以请求违约赔偿</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50" type="#_x0000_t75" style="width:20.25pt;height:15.75pt" o:ole="">
            <v:imagedata r:id="rId4" o:title=""/>
          </v:shape>
          <w:control r:id="rId20" w:name="DefaultOcxName14" w:shapeid="_x0000_i1250"/>
        </w:object>
      </w:r>
      <w:r w:rsidRPr="007B75F2">
        <w:rPr>
          <w:rFonts w:ascii="宋体" w:eastAsia="宋体" w:hAnsi="宋体" w:cs="宋体" w:hint="eastAsia"/>
          <w:kern w:val="0"/>
          <w:sz w:val="32"/>
          <w:szCs w:val="32"/>
        </w:rPr>
        <w:t>C、土地出让人在土地使用者按照出让合同约定交付土地使用权出让金后未按照出让合同约定提供出让的土地的,土地使用者有权解除合同,请求返还土地使用权出让金,并可以请求违约赔偿</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49" type="#_x0000_t75" style="width:20.25pt;height:15.75pt" o:ole="">
            <v:imagedata r:id="rId4" o:title=""/>
          </v:shape>
          <w:control r:id="rId21" w:name="DefaultOcxName15" w:shapeid="_x0000_i1249"/>
        </w:object>
      </w:r>
      <w:r w:rsidRPr="007B75F2">
        <w:rPr>
          <w:rFonts w:ascii="宋体" w:eastAsia="宋体" w:hAnsi="宋体" w:cs="宋体" w:hint="eastAsia"/>
          <w:kern w:val="0"/>
          <w:sz w:val="32"/>
          <w:szCs w:val="32"/>
        </w:rPr>
        <w:t>D、土地使用权出让合同约定的使用年限届满,土地使用者未申请续期或者虽申请续期但未获批准的,土地使用权由国家无偿收回</w:t>
      </w:r>
    </w:p>
    <w:p w:rsidR="007B75F2" w:rsidRPr="007B75F2" w:rsidRDefault="007B75F2" w:rsidP="007B75F2">
      <w:pPr>
        <w:widowControl/>
        <w:shd w:val="clear" w:color="auto" w:fill="EEF3F9"/>
        <w:jc w:val="left"/>
        <w:rPr>
          <w:rFonts w:ascii="宋体" w:eastAsia="宋体" w:hAnsi="宋体" w:cs="宋体" w:hint="eastAsia"/>
          <w:kern w:val="0"/>
          <w:sz w:val="32"/>
          <w:szCs w:val="32"/>
        </w:rPr>
      </w:pPr>
      <w:r w:rsidRPr="007B75F2">
        <w:rPr>
          <w:rFonts w:ascii="宋体" w:eastAsia="宋体" w:hAnsi="宋体" w:cs="宋体"/>
          <w:kern w:val="0"/>
          <w:sz w:val="32"/>
          <w:szCs w:val="32"/>
        </w:rPr>
        <w:t>5.(5分)</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hint="eastAsia"/>
          <w:kern w:val="0"/>
          <w:sz w:val="32"/>
          <w:szCs w:val="32"/>
        </w:rPr>
        <w:t>根据《城市房地产管理法》的规定,在哪种情况下,国有土地使用权的出让必须采取拍卖、招标方式（ ）</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48" type="#_x0000_t75" style="width:20.25pt;height:15.75pt" o:ole="">
            <v:imagedata r:id="rId4" o:title=""/>
          </v:shape>
          <w:control r:id="rId22" w:name="DefaultOcxName16" w:shapeid="_x0000_i1248"/>
        </w:object>
      </w:r>
      <w:r w:rsidRPr="007B75F2">
        <w:rPr>
          <w:rFonts w:ascii="宋体" w:eastAsia="宋体" w:hAnsi="宋体" w:cs="宋体" w:hint="eastAsia"/>
          <w:kern w:val="0"/>
          <w:sz w:val="32"/>
          <w:szCs w:val="32"/>
        </w:rPr>
        <w:t>A、所有以出让方式取得国有土地使用权,具备拍卖、招标条件的</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47" type="#_x0000_t75" style="width:20.25pt;height:15.75pt" o:ole="">
            <v:imagedata r:id="rId7" o:title=""/>
          </v:shape>
          <w:control r:id="rId23" w:name="DefaultOcxName17" w:shapeid="_x0000_i1247"/>
        </w:object>
      </w:r>
      <w:r w:rsidRPr="007B75F2">
        <w:rPr>
          <w:rFonts w:ascii="宋体" w:eastAsia="宋体" w:hAnsi="宋体" w:cs="宋体" w:hint="eastAsia"/>
          <w:kern w:val="0"/>
          <w:sz w:val="32"/>
          <w:szCs w:val="32"/>
        </w:rPr>
        <w:t>B、土地用于商业、旅游、娱乐和豪华住宅,具有拍卖、招标条件的</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46" type="#_x0000_t75" style="width:20.25pt;height:15.75pt" o:ole="">
            <v:imagedata r:id="rId4" o:title=""/>
          </v:shape>
          <w:control r:id="rId24" w:name="DefaultOcxName18" w:shapeid="_x0000_i1246"/>
        </w:object>
      </w:r>
      <w:r w:rsidRPr="007B75F2">
        <w:rPr>
          <w:rFonts w:ascii="宋体" w:eastAsia="宋体" w:hAnsi="宋体" w:cs="宋体" w:hint="eastAsia"/>
          <w:kern w:val="0"/>
          <w:sz w:val="32"/>
          <w:szCs w:val="32"/>
        </w:rPr>
        <w:t>C、土地用于市政基础设施建设,具备招标、拍卖条件的</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lastRenderedPageBreak/>
        <w:object w:dxaOrig="1440" w:dyaOrig="1440">
          <v:shape id="_x0000_i1245" type="#_x0000_t75" style="width:20.25pt;height:15.75pt" o:ole="">
            <v:imagedata r:id="rId4" o:title=""/>
          </v:shape>
          <w:control r:id="rId25" w:name="DefaultOcxName19" w:shapeid="_x0000_i1245"/>
        </w:object>
      </w:r>
      <w:r w:rsidRPr="007B75F2">
        <w:rPr>
          <w:rFonts w:ascii="宋体" w:eastAsia="宋体" w:hAnsi="宋体" w:cs="宋体" w:hint="eastAsia"/>
          <w:kern w:val="0"/>
          <w:sz w:val="32"/>
          <w:szCs w:val="32"/>
        </w:rPr>
        <w:t>D、除经国家批准,用作特殊目的的土地的使用权出让不经过拍卖、招标外,其他一切国有土地使用权的出让均必须采取拍卖、招标方式</w:t>
      </w:r>
    </w:p>
    <w:p w:rsidR="007B75F2" w:rsidRPr="007B75F2" w:rsidRDefault="007B75F2" w:rsidP="007B75F2">
      <w:pPr>
        <w:widowControl/>
        <w:shd w:val="clear" w:color="auto" w:fill="EEF3F9"/>
        <w:jc w:val="left"/>
        <w:rPr>
          <w:rFonts w:ascii="宋体" w:eastAsia="宋体" w:hAnsi="宋体" w:cs="宋体" w:hint="eastAsia"/>
          <w:kern w:val="0"/>
          <w:sz w:val="32"/>
          <w:szCs w:val="32"/>
        </w:rPr>
      </w:pPr>
      <w:r w:rsidRPr="007B75F2">
        <w:rPr>
          <w:rFonts w:ascii="宋体" w:eastAsia="宋体" w:hAnsi="宋体" w:cs="宋体"/>
          <w:kern w:val="0"/>
          <w:sz w:val="32"/>
          <w:szCs w:val="32"/>
        </w:rPr>
        <w:t>6.(5分)</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hint="eastAsia"/>
          <w:kern w:val="0"/>
          <w:sz w:val="32"/>
          <w:szCs w:val="32"/>
        </w:rPr>
        <w:t>根据我国民法规定，10周岁至18周岁的人是（ ）。</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44" type="#_x0000_t75" style="width:20.25pt;height:15.75pt" o:ole="">
            <v:imagedata r:id="rId4" o:title=""/>
          </v:shape>
          <w:control r:id="rId26" w:name="DefaultOcxName20" w:shapeid="_x0000_i1244"/>
        </w:object>
      </w:r>
      <w:r w:rsidRPr="007B75F2">
        <w:rPr>
          <w:rFonts w:ascii="宋体" w:eastAsia="宋体" w:hAnsi="宋体" w:cs="宋体" w:hint="eastAsia"/>
          <w:kern w:val="0"/>
          <w:sz w:val="32"/>
          <w:szCs w:val="32"/>
        </w:rPr>
        <w:t>A、无行为能力人</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43" type="#_x0000_t75" style="width:20.25pt;height:15.75pt" o:ole="">
            <v:imagedata r:id="rId7" o:title=""/>
          </v:shape>
          <w:control r:id="rId27" w:name="DefaultOcxName21" w:shapeid="_x0000_i1243"/>
        </w:object>
      </w:r>
      <w:r w:rsidRPr="007B75F2">
        <w:rPr>
          <w:rFonts w:ascii="宋体" w:eastAsia="宋体" w:hAnsi="宋体" w:cs="宋体" w:hint="eastAsia"/>
          <w:kern w:val="0"/>
          <w:sz w:val="32"/>
          <w:szCs w:val="32"/>
        </w:rPr>
        <w:t>B、限制行为能力人</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42" type="#_x0000_t75" style="width:20.25pt;height:15.75pt" o:ole="">
            <v:imagedata r:id="rId4" o:title=""/>
          </v:shape>
          <w:control r:id="rId28" w:name="DefaultOcxName22" w:shapeid="_x0000_i1242"/>
        </w:object>
      </w:r>
      <w:r w:rsidRPr="007B75F2">
        <w:rPr>
          <w:rFonts w:ascii="宋体" w:eastAsia="宋体" w:hAnsi="宋体" w:cs="宋体" w:hint="eastAsia"/>
          <w:kern w:val="0"/>
          <w:sz w:val="32"/>
          <w:szCs w:val="32"/>
        </w:rPr>
        <w:t>C、完全行为能力人</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41" type="#_x0000_t75" style="width:20.25pt;height:15.75pt" o:ole="">
            <v:imagedata r:id="rId4" o:title=""/>
          </v:shape>
          <w:control r:id="rId29" w:name="DefaultOcxName23" w:shapeid="_x0000_i1241"/>
        </w:object>
      </w:r>
      <w:r w:rsidRPr="007B75F2">
        <w:rPr>
          <w:rFonts w:ascii="宋体" w:eastAsia="宋体" w:hAnsi="宋体" w:cs="宋体" w:hint="eastAsia"/>
          <w:kern w:val="0"/>
          <w:sz w:val="32"/>
          <w:szCs w:val="32"/>
        </w:rPr>
        <w:t>D、禁治产人</w:t>
      </w:r>
    </w:p>
    <w:p w:rsidR="007B75F2" w:rsidRPr="007B75F2" w:rsidRDefault="007B75F2" w:rsidP="007B75F2">
      <w:pPr>
        <w:widowControl/>
        <w:shd w:val="clear" w:color="auto" w:fill="EEF3F9"/>
        <w:jc w:val="left"/>
        <w:rPr>
          <w:rFonts w:ascii="宋体" w:eastAsia="宋体" w:hAnsi="宋体" w:cs="宋体" w:hint="eastAsia"/>
          <w:kern w:val="0"/>
          <w:sz w:val="32"/>
          <w:szCs w:val="32"/>
        </w:rPr>
      </w:pPr>
      <w:r w:rsidRPr="007B75F2">
        <w:rPr>
          <w:rFonts w:ascii="宋体" w:eastAsia="宋体" w:hAnsi="宋体" w:cs="宋体"/>
          <w:kern w:val="0"/>
          <w:sz w:val="32"/>
          <w:szCs w:val="32"/>
        </w:rPr>
        <w:t>7.(5分)</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hint="eastAsia"/>
          <w:kern w:val="0"/>
          <w:sz w:val="32"/>
          <w:szCs w:val="32"/>
        </w:rPr>
        <w:t>某国有企业以其所拥有的某片国有土地使用权投,与某外国公司共同开办一合资经营企业,经营期为10年,根据法律的规定,该某国有土地的使用费()。</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40" type="#_x0000_t75" style="width:20.25pt;height:15.75pt" o:ole="">
            <v:imagedata r:id="rId4" o:title=""/>
          </v:shape>
          <w:control r:id="rId30" w:name="DefaultOcxName24" w:shapeid="_x0000_i1240"/>
        </w:object>
      </w:r>
      <w:r w:rsidRPr="007B75F2">
        <w:rPr>
          <w:rFonts w:ascii="宋体" w:eastAsia="宋体" w:hAnsi="宋体" w:cs="宋体" w:hint="eastAsia"/>
          <w:kern w:val="0"/>
          <w:sz w:val="32"/>
          <w:szCs w:val="32"/>
        </w:rPr>
        <w:t>A、在开始用地的5年内不调整</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39" type="#_x0000_t75" style="width:20.25pt;height:15.75pt" o:ole="">
            <v:imagedata r:id="rId7" o:title=""/>
          </v:shape>
          <w:control r:id="rId31" w:name="DefaultOcxName25" w:shapeid="_x0000_i1239"/>
        </w:object>
      </w:r>
      <w:r w:rsidRPr="007B75F2">
        <w:rPr>
          <w:rFonts w:ascii="宋体" w:eastAsia="宋体" w:hAnsi="宋体" w:cs="宋体" w:hint="eastAsia"/>
          <w:kern w:val="0"/>
          <w:sz w:val="32"/>
          <w:szCs w:val="32"/>
        </w:rPr>
        <w:t>B、在合同规定的经营期10年内不调整</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38" type="#_x0000_t75" style="width:20.25pt;height:15.75pt" o:ole="">
            <v:imagedata r:id="rId4" o:title=""/>
          </v:shape>
          <w:control r:id="rId32" w:name="DefaultOcxName26" w:shapeid="_x0000_i1238"/>
        </w:object>
      </w:r>
      <w:r w:rsidRPr="007B75F2">
        <w:rPr>
          <w:rFonts w:ascii="宋体" w:eastAsia="宋体" w:hAnsi="宋体" w:cs="宋体" w:hint="eastAsia"/>
          <w:kern w:val="0"/>
          <w:sz w:val="32"/>
          <w:szCs w:val="32"/>
        </w:rPr>
        <w:t>C、可能随经济的发展,供需情况的变化需要调整,但调整的间隔期不应少于3年</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37" type="#_x0000_t75" style="width:20.25pt;height:15.75pt" o:ole="">
            <v:imagedata r:id="rId4" o:title=""/>
          </v:shape>
          <w:control r:id="rId33" w:name="DefaultOcxName27" w:shapeid="_x0000_i1237"/>
        </w:object>
      </w:r>
      <w:r w:rsidRPr="007B75F2">
        <w:rPr>
          <w:rFonts w:ascii="宋体" w:eastAsia="宋体" w:hAnsi="宋体" w:cs="宋体" w:hint="eastAsia"/>
          <w:kern w:val="0"/>
          <w:sz w:val="32"/>
          <w:szCs w:val="32"/>
        </w:rPr>
        <w:t>D、在规定的经营期内不得调整,经营期届满时,合营双方同意继续经营的也不得调整</w:t>
      </w:r>
    </w:p>
    <w:p w:rsidR="007B75F2" w:rsidRPr="007B75F2" w:rsidRDefault="007B75F2" w:rsidP="007B75F2">
      <w:pPr>
        <w:widowControl/>
        <w:shd w:val="clear" w:color="auto" w:fill="EEF3F9"/>
        <w:jc w:val="left"/>
        <w:rPr>
          <w:rFonts w:ascii="宋体" w:eastAsia="宋体" w:hAnsi="宋体" w:cs="宋体" w:hint="eastAsia"/>
          <w:kern w:val="0"/>
          <w:sz w:val="32"/>
          <w:szCs w:val="32"/>
        </w:rPr>
      </w:pPr>
      <w:r w:rsidRPr="007B75F2">
        <w:rPr>
          <w:rFonts w:ascii="宋体" w:eastAsia="宋体" w:hAnsi="宋体" w:cs="宋体"/>
          <w:kern w:val="0"/>
          <w:sz w:val="32"/>
          <w:szCs w:val="32"/>
        </w:rPr>
        <w:t>8.(5分)</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hint="eastAsia"/>
          <w:kern w:val="0"/>
          <w:sz w:val="32"/>
          <w:szCs w:val="32"/>
        </w:rPr>
        <w:t>我国地方性法规效力低于（ ）。</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36" type="#_x0000_t75" style="width:20.25pt;height:15.75pt" o:ole="">
            <v:imagedata r:id="rId4" o:title=""/>
          </v:shape>
          <w:control r:id="rId34" w:name="DefaultOcxName28" w:shapeid="_x0000_i1236"/>
        </w:object>
      </w:r>
      <w:r w:rsidRPr="007B75F2">
        <w:rPr>
          <w:rFonts w:ascii="宋体" w:eastAsia="宋体" w:hAnsi="宋体" w:cs="宋体" w:hint="eastAsia"/>
          <w:kern w:val="0"/>
          <w:sz w:val="32"/>
          <w:szCs w:val="32"/>
        </w:rPr>
        <w:t>A、部门规章</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lastRenderedPageBreak/>
        <w:object w:dxaOrig="1440" w:dyaOrig="1440">
          <v:shape id="_x0000_i1235" type="#_x0000_t75" style="width:20.25pt;height:15.75pt" o:ole="">
            <v:imagedata r:id="rId4" o:title=""/>
          </v:shape>
          <w:control r:id="rId35" w:name="DefaultOcxName29" w:shapeid="_x0000_i1235"/>
        </w:object>
      </w:r>
      <w:r w:rsidRPr="007B75F2">
        <w:rPr>
          <w:rFonts w:ascii="宋体" w:eastAsia="宋体" w:hAnsi="宋体" w:cs="宋体" w:hint="eastAsia"/>
          <w:kern w:val="0"/>
          <w:sz w:val="32"/>
          <w:szCs w:val="32"/>
        </w:rPr>
        <w:t>B、特区法律</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34" type="#_x0000_t75" style="width:20.25pt;height:15.75pt" o:ole="">
            <v:imagedata r:id="rId7" o:title=""/>
          </v:shape>
          <w:control r:id="rId36" w:name="DefaultOcxName30" w:shapeid="_x0000_i1234"/>
        </w:object>
      </w:r>
      <w:r w:rsidRPr="007B75F2">
        <w:rPr>
          <w:rFonts w:ascii="宋体" w:eastAsia="宋体" w:hAnsi="宋体" w:cs="宋体" w:hint="eastAsia"/>
          <w:kern w:val="0"/>
          <w:sz w:val="32"/>
          <w:szCs w:val="32"/>
        </w:rPr>
        <w:t>C、法律（狭义）</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33" type="#_x0000_t75" style="width:20.25pt;height:15.75pt" o:ole="">
            <v:imagedata r:id="rId4" o:title=""/>
          </v:shape>
          <w:control r:id="rId37" w:name="DefaultOcxName31" w:shapeid="_x0000_i1233"/>
        </w:object>
      </w:r>
      <w:r w:rsidRPr="007B75F2">
        <w:rPr>
          <w:rFonts w:ascii="宋体" w:eastAsia="宋体" w:hAnsi="宋体" w:cs="宋体" w:hint="eastAsia"/>
          <w:kern w:val="0"/>
          <w:sz w:val="32"/>
          <w:szCs w:val="32"/>
        </w:rPr>
        <w:t>D、自治条例</w:t>
      </w:r>
    </w:p>
    <w:p w:rsidR="007B75F2" w:rsidRPr="007B75F2" w:rsidRDefault="007B75F2" w:rsidP="007B75F2">
      <w:pPr>
        <w:widowControl/>
        <w:shd w:val="clear" w:color="auto" w:fill="EEF3F9"/>
        <w:jc w:val="left"/>
        <w:rPr>
          <w:rFonts w:ascii="宋体" w:eastAsia="宋体" w:hAnsi="宋体" w:cs="宋体" w:hint="eastAsia"/>
          <w:kern w:val="0"/>
          <w:sz w:val="32"/>
          <w:szCs w:val="32"/>
        </w:rPr>
      </w:pPr>
      <w:r w:rsidRPr="007B75F2">
        <w:rPr>
          <w:rFonts w:ascii="宋体" w:eastAsia="宋体" w:hAnsi="宋体" w:cs="宋体"/>
          <w:kern w:val="0"/>
          <w:sz w:val="32"/>
          <w:szCs w:val="32"/>
        </w:rPr>
        <w:t>9.(5分)</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hint="eastAsia"/>
          <w:kern w:val="0"/>
          <w:sz w:val="32"/>
          <w:szCs w:val="32"/>
        </w:rPr>
        <w:t>以下主体中有法人资格的是（ ）。</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32" type="#_x0000_t75" style="width:20.25pt;height:15.75pt" o:ole="">
            <v:imagedata r:id="rId4" o:title=""/>
          </v:shape>
          <w:control r:id="rId38" w:name="DefaultOcxName32" w:shapeid="_x0000_i1232"/>
        </w:object>
      </w:r>
      <w:r w:rsidRPr="007B75F2">
        <w:rPr>
          <w:rFonts w:ascii="宋体" w:eastAsia="宋体" w:hAnsi="宋体" w:cs="宋体" w:hint="eastAsia"/>
          <w:kern w:val="0"/>
          <w:sz w:val="32"/>
          <w:szCs w:val="32"/>
        </w:rPr>
        <w:t>A、合伙</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31" type="#_x0000_t75" style="width:20.25pt;height:15.75pt" o:ole="">
            <v:imagedata r:id="rId4" o:title=""/>
          </v:shape>
          <w:control r:id="rId39" w:name="DefaultOcxName33" w:shapeid="_x0000_i1231"/>
        </w:object>
      </w:r>
      <w:r w:rsidRPr="007B75F2">
        <w:rPr>
          <w:rFonts w:ascii="宋体" w:eastAsia="宋体" w:hAnsi="宋体" w:cs="宋体" w:hint="eastAsia"/>
          <w:kern w:val="0"/>
          <w:sz w:val="32"/>
          <w:szCs w:val="32"/>
        </w:rPr>
        <w:t>B、个体工商户</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30" type="#_x0000_t75" style="width:20.25pt;height:15.75pt" o:ole="">
            <v:imagedata r:id="rId4" o:title=""/>
          </v:shape>
          <w:control r:id="rId40" w:name="DefaultOcxName34" w:shapeid="_x0000_i1230"/>
        </w:object>
      </w:r>
      <w:r w:rsidRPr="007B75F2">
        <w:rPr>
          <w:rFonts w:ascii="宋体" w:eastAsia="宋体" w:hAnsi="宋体" w:cs="宋体" w:hint="eastAsia"/>
          <w:kern w:val="0"/>
          <w:sz w:val="32"/>
          <w:szCs w:val="32"/>
        </w:rPr>
        <w:t>C、联营</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29" type="#_x0000_t75" style="width:20.25pt;height:15.75pt" o:ole="">
            <v:imagedata r:id="rId7" o:title=""/>
          </v:shape>
          <w:control r:id="rId41" w:name="DefaultOcxName35" w:shapeid="_x0000_i1229"/>
        </w:object>
      </w:r>
      <w:r w:rsidRPr="007B75F2">
        <w:rPr>
          <w:rFonts w:ascii="宋体" w:eastAsia="宋体" w:hAnsi="宋体" w:cs="宋体" w:hint="eastAsia"/>
          <w:kern w:val="0"/>
          <w:sz w:val="32"/>
          <w:szCs w:val="32"/>
        </w:rPr>
        <w:t>D、公司</w:t>
      </w:r>
    </w:p>
    <w:p w:rsidR="007B75F2" w:rsidRPr="007B75F2" w:rsidRDefault="007B75F2" w:rsidP="007B75F2">
      <w:pPr>
        <w:widowControl/>
        <w:shd w:val="clear" w:color="auto" w:fill="EEF3F9"/>
        <w:jc w:val="left"/>
        <w:rPr>
          <w:rFonts w:ascii="宋体" w:eastAsia="宋体" w:hAnsi="宋体" w:cs="宋体" w:hint="eastAsia"/>
          <w:kern w:val="0"/>
          <w:sz w:val="32"/>
          <w:szCs w:val="32"/>
        </w:rPr>
      </w:pPr>
      <w:r w:rsidRPr="007B75F2">
        <w:rPr>
          <w:rFonts w:ascii="宋体" w:eastAsia="宋体" w:hAnsi="宋体" w:cs="宋体"/>
          <w:kern w:val="0"/>
          <w:sz w:val="32"/>
          <w:szCs w:val="32"/>
        </w:rPr>
        <w:t>10.(5分)</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hint="eastAsia"/>
          <w:kern w:val="0"/>
          <w:sz w:val="32"/>
          <w:szCs w:val="32"/>
        </w:rPr>
        <w:t>当事人采用合同书形式订立合同的，自（ ）</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28" type="#_x0000_t75" style="width:20.25pt;height:15.75pt" o:ole="">
            <v:imagedata r:id="rId4" o:title=""/>
          </v:shape>
          <w:control r:id="rId42" w:name="DefaultOcxName36" w:shapeid="_x0000_i1228"/>
        </w:object>
      </w:r>
      <w:r w:rsidRPr="007B75F2">
        <w:rPr>
          <w:rFonts w:ascii="宋体" w:eastAsia="宋体" w:hAnsi="宋体" w:cs="宋体" w:hint="eastAsia"/>
          <w:kern w:val="0"/>
          <w:sz w:val="32"/>
          <w:szCs w:val="32"/>
        </w:rPr>
        <w:t>A、双方当事人制作合同书时合同成立</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27" type="#_x0000_t75" style="width:20.25pt;height:15.75pt" o:ole="">
            <v:imagedata r:id="rId4" o:title=""/>
          </v:shape>
          <w:control r:id="rId43" w:name="DefaultOcxName37" w:shapeid="_x0000_i1227"/>
        </w:object>
      </w:r>
      <w:r w:rsidRPr="007B75F2">
        <w:rPr>
          <w:rFonts w:ascii="宋体" w:eastAsia="宋体" w:hAnsi="宋体" w:cs="宋体" w:hint="eastAsia"/>
          <w:kern w:val="0"/>
          <w:sz w:val="32"/>
          <w:szCs w:val="32"/>
        </w:rPr>
        <w:t>B、双方当事人表示受合同约束时合同成立</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26" type="#_x0000_t75" style="width:20.25pt;height:15.75pt" o:ole="">
            <v:imagedata r:id="rId7" o:title=""/>
          </v:shape>
          <w:control r:id="rId44" w:name="DefaultOcxName38" w:shapeid="_x0000_i1226"/>
        </w:object>
      </w:r>
      <w:r w:rsidRPr="007B75F2">
        <w:rPr>
          <w:rFonts w:ascii="宋体" w:eastAsia="宋体" w:hAnsi="宋体" w:cs="宋体" w:hint="eastAsia"/>
          <w:kern w:val="0"/>
          <w:sz w:val="32"/>
          <w:szCs w:val="32"/>
        </w:rPr>
        <w:t>C、双方当事人签字或者盖章时合同成立</w:t>
      </w:r>
      <w:r w:rsidRPr="007B75F2">
        <w:rPr>
          <w:rFonts w:ascii="宋体" w:eastAsia="宋体" w:hAnsi="宋体" w:cs="宋体" w:hint="eastAsia"/>
          <w:kern w:val="0"/>
          <w:sz w:val="32"/>
          <w:szCs w:val="32"/>
        </w:rPr>
        <w:br/>
      </w:r>
      <w:r w:rsidRPr="007B75F2">
        <w:rPr>
          <w:rFonts w:ascii="宋体" w:eastAsia="宋体" w:hAnsi="宋体" w:cs="宋体"/>
          <w:kern w:val="0"/>
          <w:sz w:val="32"/>
          <w:szCs w:val="32"/>
        </w:rPr>
        <w:object w:dxaOrig="1440" w:dyaOrig="1440">
          <v:shape id="_x0000_i1225" type="#_x0000_t75" style="width:20.25pt;height:15.75pt" o:ole="">
            <v:imagedata r:id="rId4" o:title=""/>
          </v:shape>
          <w:control r:id="rId45" w:name="DefaultOcxName39" w:shapeid="_x0000_i1225"/>
        </w:object>
      </w:r>
      <w:r w:rsidRPr="007B75F2">
        <w:rPr>
          <w:rFonts w:ascii="宋体" w:eastAsia="宋体" w:hAnsi="宋体" w:cs="宋体" w:hint="eastAsia"/>
          <w:kern w:val="0"/>
          <w:sz w:val="32"/>
          <w:szCs w:val="32"/>
        </w:rPr>
        <w:t>D、双方当事人达成一致意见时合同成立</w:t>
      </w:r>
    </w:p>
    <w:p w:rsidR="007B75F2" w:rsidRPr="007B75F2" w:rsidRDefault="007B75F2" w:rsidP="007B75F2">
      <w:pPr>
        <w:widowControl/>
        <w:shd w:val="clear" w:color="auto" w:fill="EEF3F9"/>
        <w:jc w:val="left"/>
        <w:rPr>
          <w:rFonts w:ascii="宋体" w:eastAsia="宋体" w:hAnsi="宋体" w:cs="宋体" w:hint="eastAsia"/>
          <w:kern w:val="0"/>
          <w:sz w:val="45"/>
          <w:szCs w:val="45"/>
        </w:rPr>
      </w:pPr>
      <w:r w:rsidRPr="007B75F2">
        <w:rPr>
          <w:rFonts w:ascii="宋体" w:eastAsia="宋体" w:hAnsi="宋体" w:cs="宋体"/>
          <w:kern w:val="0"/>
          <w:sz w:val="45"/>
          <w:szCs w:val="45"/>
        </w:rPr>
        <w:t>多选题(共5题,共30分)</w:t>
      </w:r>
      <w:r w:rsidRPr="007B75F2">
        <w:rPr>
          <w:rFonts w:ascii="宋体" w:eastAsia="宋体" w:hAnsi="宋体" w:cs="宋体"/>
          <w:kern w:val="0"/>
          <w:sz w:val="23"/>
          <w:szCs w:val="23"/>
        </w:rPr>
        <w:br/>
      </w:r>
      <w:r w:rsidRPr="007B75F2">
        <w:rPr>
          <w:rFonts w:ascii="宋体" w:eastAsia="宋体" w:hAnsi="宋体" w:cs="宋体"/>
          <w:kern w:val="0"/>
          <w:sz w:val="23"/>
        </w:rPr>
        <w:t>开始说明：</w:t>
      </w:r>
      <w:r w:rsidRPr="007B75F2">
        <w:rPr>
          <w:rFonts w:ascii="宋体" w:eastAsia="宋体" w:hAnsi="宋体" w:cs="宋体"/>
          <w:kern w:val="0"/>
          <w:sz w:val="23"/>
          <w:szCs w:val="23"/>
        </w:rPr>
        <w:br/>
      </w:r>
      <w:r w:rsidRPr="007B75F2">
        <w:rPr>
          <w:rFonts w:ascii="宋体" w:eastAsia="宋体" w:hAnsi="宋体" w:cs="宋体"/>
          <w:kern w:val="0"/>
          <w:sz w:val="23"/>
        </w:rPr>
        <w:t>结束说明：</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11.(6分)</w:t>
      </w:r>
    </w:p>
    <w:tbl>
      <w:tblPr>
        <w:tblW w:w="0" w:type="auto"/>
        <w:tblCellSpacing w:w="15" w:type="dxa"/>
        <w:tblCellMar>
          <w:top w:w="15" w:type="dxa"/>
          <w:left w:w="15" w:type="dxa"/>
          <w:bottom w:w="15" w:type="dxa"/>
          <w:right w:w="15" w:type="dxa"/>
        </w:tblCellMar>
        <w:tblLook w:val="04A0"/>
      </w:tblPr>
      <w:tblGrid>
        <w:gridCol w:w="7695"/>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根据《消费者权益保护法》的规定,下列哪些行为适用该法( )。</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24" type="#_x0000_t75" style="width:20.25pt;height:15.75pt" o:ole="">
                  <v:imagedata r:id="rId46" o:title=""/>
                </v:shape>
                <w:control r:id="rId47" w:name="DefaultOcxName40" w:shapeid="_x0000_i1224"/>
              </w:object>
            </w:r>
            <w:r w:rsidRPr="007B75F2">
              <w:rPr>
                <w:rFonts w:ascii="宋体" w:eastAsia="宋体" w:hAnsi="宋体" w:cs="宋体"/>
                <w:kern w:val="0"/>
                <w:sz w:val="18"/>
                <w:szCs w:val="18"/>
              </w:rPr>
              <w:t>A、生产者为生产需要向商品经营者购买生产资料、办公设备</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23" type="#_x0000_t75" style="width:20.25pt;height:15.75pt" o:ole="">
                  <v:imagedata r:id="rId48" o:title=""/>
                </v:shape>
                <w:control r:id="rId49" w:name="DefaultOcxName41" w:shapeid="_x0000_i1223"/>
              </w:object>
            </w:r>
            <w:r w:rsidRPr="007B75F2">
              <w:rPr>
                <w:rFonts w:ascii="宋体" w:eastAsia="宋体" w:hAnsi="宋体" w:cs="宋体"/>
                <w:kern w:val="0"/>
                <w:sz w:val="18"/>
                <w:szCs w:val="18"/>
              </w:rPr>
              <w:t>B、农民购买、使用直接用于农业生产的生产资料的行为</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22" type="#_x0000_t75" style="width:20.25pt;height:15.75pt" o:ole="">
                  <v:imagedata r:id="rId48" o:title=""/>
                </v:shape>
                <w:control r:id="rId50" w:name="DefaultOcxName42" w:shapeid="_x0000_i1222"/>
              </w:object>
            </w:r>
            <w:r w:rsidRPr="007B75F2">
              <w:rPr>
                <w:rFonts w:ascii="宋体" w:eastAsia="宋体" w:hAnsi="宋体" w:cs="宋体"/>
                <w:kern w:val="0"/>
                <w:sz w:val="18"/>
                <w:szCs w:val="18"/>
              </w:rPr>
              <w:t>C、消费者为生活需要而购买,使用商品或者接受服务的行为</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lastRenderedPageBreak/>
              <w:object w:dxaOrig="1440" w:dyaOrig="1440">
                <v:shape id="_x0000_i1221" type="#_x0000_t75" style="width:20.25pt;height:15.75pt" o:ole="">
                  <v:imagedata r:id="rId46" o:title=""/>
                </v:shape>
                <w:control r:id="rId51" w:name="DefaultOcxName43" w:shapeid="_x0000_i1221"/>
              </w:object>
            </w:r>
            <w:r w:rsidRPr="007B75F2">
              <w:rPr>
                <w:rFonts w:ascii="宋体" w:eastAsia="宋体" w:hAnsi="宋体" w:cs="宋体"/>
                <w:kern w:val="0"/>
                <w:sz w:val="18"/>
                <w:szCs w:val="18"/>
              </w:rPr>
              <w:t>D、大众传播媒介宣传消费者权益保护法,对损害消费者合法权益的行为进行舆论监督的行为</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12.(6分)</w:t>
      </w:r>
    </w:p>
    <w:tbl>
      <w:tblPr>
        <w:tblW w:w="0" w:type="auto"/>
        <w:tblCellSpacing w:w="15" w:type="dxa"/>
        <w:tblCellMar>
          <w:top w:w="15" w:type="dxa"/>
          <w:left w:w="15" w:type="dxa"/>
          <w:bottom w:w="15" w:type="dxa"/>
          <w:right w:w="15" w:type="dxa"/>
        </w:tblCellMar>
        <w:tblLook w:val="04A0"/>
      </w:tblPr>
      <w:tblGrid>
        <w:gridCol w:w="2745"/>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营业税的征税范围包括（ ）。</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20" type="#_x0000_t75" style="width:20.25pt;height:15.75pt" o:ole="">
                  <v:imagedata r:id="rId46" o:title=""/>
                </v:shape>
                <w:control r:id="rId52" w:name="DefaultOcxName44" w:shapeid="_x0000_i1220"/>
              </w:object>
            </w:r>
            <w:r w:rsidRPr="007B75F2">
              <w:rPr>
                <w:rFonts w:ascii="宋体" w:eastAsia="宋体" w:hAnsi="宋体" w:cs="宋体"/>
                <w:kern w:val="0"/>
                <w:sz w:val="18"/>
                <w:szCs w:val="18"/>
              </w:rPr>
              <w:t>A、占有使用和收益的财产额</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19" type="#_x0000_t75" style="width:20.25pt;height:15.75pt" o:ole="">
                  <v:imagedata r:id="rId48" o:title=""/>
                </v:shape>
                <w:control r:id="rId53" w:name="DefaultOcxName45" w:shapeid="_x0000_i1219"/>
              </w:object>
            </w:r>
            <w:r w:rsidRPr="007B75F2">
              <w:rPr>
                <w:rFonts w:ascii="宋体" w:eastAsia="宋体" w:hAnsi="宋体" w:cs="宋体"/>
                <w:kern w:val="0"/>
                <w:sz w:val="18"/>
                <w:szCs w:val="18"/>
              </w:rPr>
              <w:t>B、有偿提供应税劳务</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18" type="#_x0000_t75" style="width:20.25pt;height:15.75pt" o:ole="">
                  <v:imagedata r:id="rId48" o:title=""/>
                </v:shape>
                <w:control r:id="rId54" w:name="DefaultOcxName46" w:shapeid="_x0000_i1218"/>
              </w:object>
            </w:r>
            <w:r w:rsidRPr="007B75F2">
              <w:rPr>
                <w:rFonts w:ascii="宋体" w:eastAsia="宋体" w:hAnsi="宋体" w:cs="宋体"/>
                <w:kern w:val="0"/>
                <w:sz w:val="18"/>
                <w:szCs w:val="18"/>
              </w:rPr>
              <w:t>C、有偿转让无形资产</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17" type="#_x0000_t75" style="width:20.25pt;height:15.75pt" o:ole="">
                  <v:imagedata r:id="rId48" o:title=""/>
                </v:shape>
                <w:control r:id="rId55" w:name="DefaultOcxName47" w:shapeid="_x0000_i1217"/>
              </w:object>
            </w:r>
            <w:r w:rsidRPr="007B75F2">
              <w:rPr>
                <w:rFonts w:ascii="宋体" w:eastAsia="宋体" w:hAnsi="宋体" w:cs="宋体"/>
                <w:kern w:val="0"/>
                <w:sz w:val="18"/>
                <w:szCs w:val="18"/>
              </w:rPr>
              <w:t>D、有偿销售不动产</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13.(6分)</w:t>
      </w:r>
    </w:p>
    <w:tbl>
      <w:tblPr>
        <w:tblW w:w="0" w:type="auto"/>
        <w:tblCellSpacing w:w="15" w:type="dxa"/>
        <w:tblCellMar>
          <w:top w:w="15" w:type="dxa"/>
          <w:left w:w="15" w:type="dxa"/>
          <w:bottom w:w="15" w:type="dxa"/>
          <w:right w:w="15" w:type="dxa"/>
        </w:tblCellMar>
        <w:tblLook w:val="04A0"/>
      </w:tblPr>
      <w:tblGrid>
        <w:gridCol w:w="324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我国民事法律关系的客体包括：（ ）。</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16" type="#_x0000_t75" style="width:20.25pt;height:15.75pt" o:ole="">
                  <v:imagedata r:id="rId48" o:title=""/>
                </v:shape>
                <w:control r:id="rId56" w:name="DefaultOcxName48" w:shapeid="_x0000_i1216"/>
              </w:object>
            </w:r>
            <w:r w:rsidRPr="007B75F2">
              <w:rPr>
                <w:rFonts w:ascii="宋体" w:eastAsia="宋体" w:hAnsi="宋体" w:cs="宋体"/>
                <w:kern w:val="0"/>
                <w:sz w:val="18"/>
                <w:szCs w:val="18"/>
              </w:rPr>
              <w:t>A、物</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15" type="#_x0000_t75" style="width:20.25pt;height:15.75pt" o:ole="">
                  <v:imagedata r:id="rId48" o:title=""/>
                </v:shape>
                <w:control r:id="rId57" w:name="DefaultOcxName49" w:shapeid="_x0000_i1215"/>
              </w:object>
            </w:r>
            <w:r w:rsidRPr="007B75F2">
              <w:rPr>
                <w:rFonts w:ascii="宋体" w:eastAsia="宋体" w:hAnsi="宋体" w:cs="宋体"/>
                <w:kern w:val="0"/>
                <w:sz w:val="18"/>
                <w:szCs w:val="18"/>
              </w:rPr>
              <w:t>B、行为</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14" type="#_x0000_t75" style="width:20.25pt;height:15.75pt" o:ole="">
                  <v:imagedata r:id="rId48" o:title=""/>
                </v:shape>
                <w:control r:id="rId58" w:name="DefaultOcxName50" w:shapeid="_x0000_i1214"/>
              </w:object>
            </w:r>
            <w:r w:rsidRPr="007B75F2">
              <w:rPr>
                <w:rFonts w:ascii="宋体" w:eastAsia="宋体" w:hAnsi="宋体" w:cs="宋体"/>
                <w:kern w:val="0"/>
                <w:sz w:val="18"/>
                <w:szCs w:val="18"/>
              </w:rPr>
              <w:t>C、智力成果</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13" type="#_x0000_t75" style="width:20.25pt;height:15.75pt" o:ole="">
                  <v:imagedata r:id="rId48" o:title=""/>
                </v:shape>
                <w:control r:id="rId59" w:name="DefaultOcxName51" w:shapeid="_x0000_i1213"/>
              </w:object>
            </w:r>
            <w:r w:rsidRPr="007B75F2">
              <w:rPr>
                <w:rFonts w:ascii="宋体" w:eastAsia="宋体" w:hAnsi="宋体" w:cs="宋体"/>
                <w:kern w:val="0"/>
                <w:sz w:val="18"/>
                <w:szCs w:val="18"/>
              </w:rPr>
              <w:t>D、人身利益</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14.(6分)</w:t>
      </w:r>
    </w:p>
    <w:tbl>
      <w:tblPr>
        <w:tblW w:w="0" w:type="auto"/>
        <w:tblCellSpacing w:w="15" w:type="dxa"/>
        <w:tblCellMar>
          <w:top w:w="15" w:type="dxa"/>
          <w:left w:w="15" w:type="dxa"/>
          <w:bottom w:w="15" w:type="dxa"/>
          <w:right w:w="15" w:type="dxa"/>
        </w:tblCellMar>
        <w:tblLook w:val="04A0"/>
      </w:tblPr>
      <w:tblGrid>
        <w:gridCol w:w="819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监督检查部门在监督检查不正当竞争行为时,下面人士中，有义务如实提供有关资料或者情况的是( )。</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12" type="#_x0000_t75" style="width:20.25pt;height:15.75pt" o:ole="">
                  <v:imagedata r:id="rId48" o:title=""/>
                </v:shape>
                <w:control r:id="rId60" w:name="DefaultOcxName52" w:shapeid="_x0000_i1212"/>
              </w:object>
            </w:r>
            <w:r w:rsidRPr="007B75F2">
              <w:rPr>
                <w:rFonts w:ascii="宋体" w:eastAsia="宋体" w:hAnsi="宋体" w:cs="宋体"/>
                <w:kern w:val="0"/>
                <w:sz w:val="18"/>
                <w:szCs w:val="18"/>
              </w:rPr>
              <w:t>A、被检查的经营者</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11" type="#_x0000_t75" style="width:20.25pt;height:15.75pt" o:ole="">
                  <v:imagedata r:id="rId48" o:title=""/>
                </v:shape>
                <w:control r:id="rId61" w:name="DefaultOcxName53" w:shapeid="_x0000_i1211"/>
              </w:object>
            </w:r>
            <w:r w:rsidRPr="007B75F2">
              <w:rPr>
                <w:rFonts w:ascii="宋体" w:eastAsia="宋体" w:hAnsi="宋体" w:cs="宋体"/>
                <w:kern w:val="0"/>
                <w:sz w:val="18"/>
                <w:szCs w:val="18"/>
              </w:rPr>
              <w:t>B、不正当竞争行为的利害关系人</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10" type="#_x0000_t75" style="width:20.25pt;height:15.75pt" o:ole="">
                  <v:imagedata r:id="rId48" o:title=""/>
                </v:shape>
                <w:control r:id="rId62" w:name="DefaultOcxName54" w:shapeid="_x0000_i1210"/>
              </w:object>
            </w:r>
            <w:r w:rsidRPr="007B75F2">
              <w:rPr>
                <w:rFonts w:ascii="宋体" w:eastAsia="宋体" w:hAnsi="宋体" w:cs="宋体"/>
                <w:kern w:val="0"/>
                <w:sz w:val="18"/>
                <w:szCs w:val="18"/>
              </w:rPr>
              <w:t>C、不正当竞争行为的证明人</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09" type="#_x0000_t75" style="width:20.25pt;height:15.75pt" o:ole="">
                  <v:imagedata r:id="rId46" o:title=""/>
                </v:shape>
                <w:control r:id="rId63" w:name="DefaultOcxName55" w:shapeid="_x0000_i1209"/>
              </w:object>
            </w:r>
            <w:r w:rsidRPr="007B75F2">
              <w:rPr>
                <w:rFonts w:ascii="宋体" w:eastAsia="宋体" w:hAnsi="宋体" w:cs="宋体"/>
                <w:kern w:val="0"/>
                <w:sz w:val="18"/>
                <w:szCs w:val="18"/>
              </w:rPr>
              <w:t>D、支持、包庇不正当竞争行为的国家机关工作人</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15.(6分)</w:t>
      </w:r>
    </w:p>
    <w:tbl>
      <w:tblPr>
        <w:tblW w:w="0" w:type="auto"/>
        <w:tblCellSpacing w:w="15" w:type="dxa"/>
        <w:tblCellMar>
          <w:top w:w="15" w:type="dxa"/>
          <w:left w:w="15" w:type="dxa"/>
          <w:bottom w:w="15" w:type="dxa"/>
          <w:right w:w="15" w:type="dxa"/>
        </w:tblCellMar>
        <w:tblLook w:val="04A0"/>
      </w:tblPr>
      <w:tblGrid>
        <w:gridCol w:w="8396"/>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《消费者权益保护法》第十条规定:消费者享有公平交易的权利。下面所列各条,哪些体现了该条精神?( )。</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lastRenderedPageBreak/>
              <w:object w:dxaOrig="1440" w:dyaOrig="1440">
                <v:shape id="_x0000_i1208" type="#_x0000_t75" style="width:20.25pt;height:15.75pt" o:ole="">
                  <v:imagedata r:id="rId48" o:title=""/>
                </v:shape>
                <w:control r:id="rId64" w:name="DefaultOcxName56" w:shapeid="_x0000_i1208"/>
              </w:object>
            </w:r>
            <w:r w:rsidRPr="007B75F2">
              <w:rPr>
                <w:rFonts w:ascii="宋体" w:eastAsia="宋体" w:hAnsi="宋体" w:cs="宋体"/>
                <w:kern w:val="0"/>
                <w:sz w:val="18"/>
                <w:szCs w:val="18"/>
              </w:rPr>
              <w:t>A、消费者在购买商品或者接受服务时,有权获得质量保障、价格合理、计量正确等交易条件</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07" type="#_x0000_t75" style="width:20.25pt;height:15.75pt" o:ole="">
                  <v:imagedata r:id="rId46" o:title=""/>
                </v:shape>
                <w:control r:id="rId65" w:name="DefaultOcxName57" w:shapeid="_x0000_i1207"/>
              </w:object>
            </w:r>
            <w:r w:rsidRPr="007B75F2">
              <w:rPr>
                <w:rFonts w:ascii="宋体" w:eastAsia="宋体" w:hAnsi="宋体" w:cs="宋体"/>
                <w:kern w:val="0"/>
                <w:sz w:val="18"/>
                <w:szCs w:val="18"/>
              </w:rPr>
              <w:t>B、消费者在购买商品或者接受服务时,有权进行比较、鉴别和挑选</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06" type="#_x0000_t75" style="width:20.25pt;height:15.75pt" o:ole="">
                  <v:imagedata r:id="rId46" o:title=""/>
                </v:shape>
                <w:control r:id="rId66" w:name="DefaultOcxName58" w:shapeid="_x0000_i1206"/>
              </w:object>
            </w:r>
            <w:r w:rsidRPr="007B75F2">
              <w:rPr>
                <w:rFonts w:ascii="宋体" w:eastAsia="宋体" w:hAnsi="宋体" w:cs="宋体"/>
                <w:kern w:val="0"/>
                <w:sz w:val="18"/>
                <w:szCs w:val="18"/>
              </w:rPr>
              <w:t>C、消费者事有对商品和服务以及保护消费者权益工作进行监督的权利</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05" type="#_x0000_t75" style="width:20.25pt;height:15.75pt" o:ole="">
                  <v:imagedata r:id="rId48" o:title=""/>
                </v:shape>
                <w:control r:id="rId67" w:name="DefaultOcxName59" w:shapeid="_x0000_i1205"/>
              </w:object>
            </w:r>
            <w:r w:rsidRPr="007B75F2">
              <w:rPr>
                <w:rFonts w:ascii="宋体" w:eastAsia="宋体" w:hAnsi="宋体" w:cs="宋体"/>
                <w:kern w:val="0"/>
                <w:sz w:val="18"/>
                <w:szCs w:val="18"/>
              </w:rPr>
              <w:t>D、消费者在购买商品时有权拒绝经营者的强制交易行为</w:t>
            </w:r>
          </w:p>
        </w:tc>
      </w:tr>
    </w:tbl>
    <w:p w:rsidR="007B75F2" w:rsidRPr="007B75F2" w:rsidRDefault="007B75F2" w:rsidP="007B75F2">
      <w:pPr>
        <w:widowControl/>
        <w:shd w:val="clear" w:color="auto" w:fill="EEF3F9"/>
        <w:jc w:val="left"/>
        <w:rPr>
          <w:rFonts w:ascii="宋体" w:eastAsia="宋体" w:hAnsi="宋体" w:cs="宋体"/>
          <w:kern w:val="0"/>
          <w:sz w:val="45"/>
          <w:szCs w:val="45"/>
        </w:rPr>
      </w:pPr>
      <w:r w:rsidRPr="007B75F2">
        <w:rPr>
          <w:rFonts w:ascii="宋体" w:eastAsia="宋体" w:hAnsi="宋体" w:cs="宋体"/>
          <w:kern w:val="0"/>
          <w:sz w:val="45"/>
          <w:szCs w:val="45"/>
        </w:rPr>
        <w:t>判断题(共10题,共20分)</w:t>
      </w:r>
      <w:r w:rsidRPr="007B75F2">
        <w:rPr>
          <w:rFonts w:ascii="宋体" w:eastAsia="宋体" w:hAnsi="宋体" w:cs="宋体"/>
          <w:kern w:val="0"/>
          <w:sz w:val="23"/>
          <w:szCs w:val="23"/>
        </w:rPr>
        <w:br/>
      </w:r>
      <w:r w:rsidRPr="007B75F2">
        <w:rPr>
          <w:rFonts w:ascii="宋体" w:eastAsia="宋体" w:hAnsi="宋体" w:cs="宋体"/>
          <w:kern w:val="0"/>
          <w:sz w:val="23"/>
        </w:rPr>
        <w:t>开始说明：</w:t>
      </w:r>
      <w:r w:rsidRPr="007B75F2">
        <w:rPr>
          <w:rFonts w:ascii="宋体" w:eastAsia="宋体" w:hAnsi="宋体" w:cs="宋体"/>
          <w:kern w:val="0"/>
          <w:sz w:val="23"/>
          <w:szCs w:val="23"/>
        </w:rPr>
        <w:br/>
      </w:r>
      <w:r w:rsidRPr="007B75F2">
        <w:rPr>
          <w:rFonts w:ascii="宋体" w:eastAsia="宋体" w:hAnsi="宋体" w:cs="宋体"/>
          <w:kern w:val="0"/>
          <w:sz w:val="23"/>
        </w:rPr>
        <w:t>结束说明：</w:t>
      </w:r>
    </w:p>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16.(2分)</w:t>
      </w:r>
    </w:p>
    <w:tbl>
      <w:tblPr>
        <w:tblW w:w="0" w:type="auto"/>
        <w:tblCellSpacing w:w="15" w:type="dxa"/>
        <w:tblCellMar>
          <w:top w:w="15" w:type="dxa"/>
          <w:left w:w="15" w:type="dxa"/>
          <w:bottom w:w="15" w:type="dxa"/>
          <w:right w:w="15" w:type="dxa"/>
        </w:tblCellMar>
        <w:tblLook w:val="04A0"/>
      </w:tblPr>
      <w:tblGrid>
        <w:gridCol w:w="333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任何形式的经营者集中都构成垄断行为。</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04" type="#_x0000_t75" style="width:20.25pt;height:15.75pt" o:ole="">
                  <v:imagedata r:id="rId4" o:title=""/>
                </v:shape>
                <w:control r:id="rId68" w:name="DefaultOcxName60" w:shapeid="_x0000_i1204"/>
              </w:object>
            </w:r>
            <w:r w:rsidRPr="007B75F2">
              <w:rPr>
                <w:rFonts w:ascii="宋体" w:eastAsia="宋体" w:hAnsi="宋体" w:cs="宋体"/>
                <w:kern w:val="0"/>
                <w:sz w:val="18"/>
                <w:szCs w:val="18"/>
              </w:rPr>
              <w:t>√</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03" type="#_x0000_t75" style="width:20.25pt;height:15.75pt" o:ole="">
                  <v:imagedata r:id="rId7" o:title=""/>
                </v:shape>
                <w:control r:id="rId69" w:name="DefaultOcxName61" w:shapeid="_x0000_i1203"/>
              </w:object>
            </w:r>
            <w:r w:rsidRPr="007B75F2">
              <w:rPr>
                <w:rFonts w:ascii="宋体" w:eastAsia="宋体" w:hAnsi="宋体" w:cs="宋体"/>
                <w:kern w:val="0"/>
                <w:sz w:val="18"/>
                <w:szCs w:val="18"/>
              </w:rPr>
              <w:t>×</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17.(2分)</w:t>
      </w:r>
    </w:p>
    <w:tbl>
      <w:tblPr>
        <w:tblW w:w="0" w:type="auto"/>
        <w:tblCellSpacing w:w="15" w:type="dxa"/>
        <w:tblCellMar>
          <w:top w:w="15" w:type="dxa"/>
          <w:left w:w="15" w:type="dxa"/>
          <w:bottom w:w="15" w:type="dxa"/>
          <w:right w:w="15" w:type="dxa"/>
        </w:tblCellMar>
        <w:tblLook w:val="04A0"/>
      </w:tblPr>
      <w:tblGrid>
        <w:gridCol w:w="333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法的本质是维护和巩固国家政权的手段。</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02" type="#_x0000_t75" style="width:20.25pt;height:15.75pt" o:ole="">
                  <v:imagedata r:id="rId4" o:title=""/>
                </v:shape>
                <w:control r:id="rId70" w:name="DefaultOcxName62" w:shapeid="_x0000_i1202"/>
              </w:object>
            </w:r>
            <w:r w:rsidRPr="007B75F2">
              <w:rPr>
                <w:rFonts w:ascii="宋体" w:eastAsia="宋体" w:hAnsi="宋体" w:cs="宋体"/>
                <w:kern w:val="0"/>
                <w:sz w:val="18"/>
                <w:szCs w:val="18"/>
              </w:rPr>
              <w:t>√</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01" type="#_x0000_t75" style="width:20.25pt;height:15.75pt" o:ole="">
                  <v:imagedata r:id="rId7" o:title=""/>
                </v:shape>
                <w:control r:id="rId71" w:name="DefaultOcxName63" w:shapeid="_x0000_i1201"/>
              </w:object>
            </w:r>
            <w:r w:rsidRPr="007B75F2">
              <w:rPr>
                <w:rFonts w:ascii="宋体" w:eastAsia="宋体" w:hAnsi="宋体" w:cs="宋体"/>
                <w:kern w:val="0"/>
                <w:sz w:val="18"/>
                <w:szCs w:val="18"/>
              </w:rPr>
              <w:t>×</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18.(2分)</w:t>
      </w:r>
    </w:p>
    <w:tbl>
      <w:tblPr>
        <w:tblW w:w="0" w:type="auto"/>
        <w:tblCellSpacing w:w="15" w:type="dxa"/>
        <w:tblCellMar>
          <w:top w:w="15" w:type="dxa"/>
          <w:left w:w="15" w:type="dxa"/>
          <w:bottom w:w="15" w:type="dxa"/>
          <w:right w:w="15" w:type="dxa"/>
        </w:tblCellMar>
        <w:tblLook w:val="04A0"/>
      </w:tblPr>
      <w:tblGrid>
        <w:gridCol w:w="261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证券公司只能是股份有限公司。</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200" type="#_x0000_t75" style="width:20.25pt;height:15.75pt" o:ole="">
                  <v:imagedata r:id="rId4" o:title=""/>
                </v:shape>
                <w:control r:id="rId72" w:name="DefaultOcxName64" w:shapeid="_x0000_i1200"/>
              </w:object>
            </w:r>
            <w:r w:rsidRPr="007B75F2">
              <w:rPr>
                <w:rFonts w:ascii="宋体" w:eastAsia="宋体" w:hAnsi="宋体" w:cs="宋体"/>
                <w:kern w:val="0"/>
                <w:sz w:val="18"/>
                <w:szCs w:val="18"/>
              </w:rPr>
              <w:t>√</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99" type="#_x0000_t75" style="width:20.25pt;height:15.75pt" o:ole="">
                  <v:imagedata r:id="rId7" o:title=""/>
                </v:shape>
                <w:control r:id="rId73" w:name="DefaultOcxName65" w:shapeid="_x0000_i1199"/>
              </w:object>
            </w:r>
            <w:r w:rsidRPr="007B75F2">
              <w:rPr>
                <w:rFonts w:ascii="宋体" w:eastAsia="宋体" w:hAnsi="宋体" w:cs="宋体"/>
                <w:kern w:val="0"/>
                <w:sz w:val="18"/>
                <w:szCs w:val="18"/>
              </w:rPr>
              <w:t>×</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19.(2分)</w:t>
      </w:r>
    </w:p>
    <w:tbl>
      <w:tblPr>
        <w:tblW w:w="0" w:type="auto"/>
        <w:tblCellSpacing w:w="15" w:type="dxa"/>
        <w:tblCellMar>
          <w:top w:w="15" w:type="dxa"/>
          <w:left w:w="15" w:type="dxa"/>
          <w:bottom w:w="15" w:type="dxa"/>
          <w:right w:w="15" w:type="dxa"/>
        </w:tblCellMar>
        <w:tblLook w:val="04A0"/>
      </w:tblPr>
      <w:tblGrid>
        <w:gridCol w:w="297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有奖销售，最高奖金不超过1万元。</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98" type="#_x0000_t75" style="width:20.25pt;height:15.75pt" o:ole="">
                  <v:imagedata r:id="rId4" o:title=""/>
                </v:shape>
                <w:control r:id="rId74" w:name="DefaultOcxName66" w:shapeid="_x0000_i1198"/>
              </w:object>
            </w:r>
            <w:r w:rsidRPr="007B75F2">
              <w:rPr>
                <w:rFonts w:ascii="宋体" w:eastAsia="宋体" w:hAnsi="宋体" w:cs="宋体"/>
                <w:kern w:val="0"/>
                <w:sz w:val="18"/>
                <w:szCs w:val="18"/>
              </w:rPr>
              <w:t>√</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lastRenderedPageBreak/>
              <w:object w:dxaOrig="1440" w:dyaOrig="1440">
                <v:shape id="_x0000_i1197" type="#_x0000_t75" style="width:20.25pt;height:15.75pt" o:ole="">
                  <v:imagedata r:id="rId7" o:title=""/>
                </v:shape>
                <w:control r:id="rId75" w:name="DefaultOcxName67" w:shapeid="_x0000_i1197"/>
              </w:object>
            </w:r>
            <w:r w:rsidRPr="007B75F2">
              <w:rPr>
                <w:rFonts w:ascii="宋体" w:eastAsia="宋体" w:hAnsi="宋体" w:cs="宋体"/>
                <w:kern w:val="0"/>
                <w:sz w:val="18"/>
                <w:szCs w:val="18"/>
              </w:rPr>
              <w:t>×</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20.(2分)</w:t>
      </w:r>
    </w:p>
    <w:tbl>
      <w:tblPr>
        <w:tblW w:w="0" w:type="auto"/>
        <w:tblCellSpacing w:w="15" w:type="dxa"/>
        <w:tblCellMar>
          <w:top w:w="15" w:type="dxa"/>
          <w:left w:w="15" w:type="dxa"/>
          <w:bottom w:w="15" w:type="dxa"/>
          <w:right w:w="15" w:type="dxa"/>
        </w:tblCellMar>
        <w:tblLook w:val="04A0"/>
      </w:tblPr>
      <w:tblGrid>
        <w:gridCol w:w="747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消费者和经营者发送消费者权益争议的，必须先请求消费者协会调解，然后才能向法院起诉。</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96" type="#_x0000_t75" style="width:20.25pt;height:15.75pt" o:ole="">
                  <v:imagedata r:id="rId4" o:title=""/>
                </v:shape>
                <w:control r:id="rId76" w:name="DefaultOcxName68" w:shapeid="_x0000_i1196"/>
              </w:object>
            </w:r>
            <w:r w:rsidRPr="007B75F2">
              <w:rPr>
                <w:rFonts w:ascii="宋体" w:eastAsia="宋体" w:hAnsi="宋体" w:cs="宋体"/>
                <w:kern w:val="0"/>
                <w:sz w:val="18"/>
                <w:szCs w:val="18"/>
              </w:rPr>
              <w:t>√</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95" type="#_x0000_t75" style="width:20.25pt;height:15.75pt" o:ole="">
                  <v:imagedata r:id="rId7" o:title=""/>
                </v:shape>
                <w:control r:id="rId77" w:name="DefaultOcxName69" w:shapeid="_x0000_i1195"/>
              </w:object>
            </w:r>
            <w:r w:rsidRPr="007B75F2">
              <w:rPr>
                <w:rFonts w:ascii="宋体" w:eastAsia="宋体" w:hAnsi="宋体" w:cs="宋体"/>
                <w:kern w:val="0"/>
                <w:sz w:val="18"/>
                <w:szCs w:val="18"/>
              </w:rPr>
              <w:t>×</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21.(2分)</w:t>
      </w:r>
    </w:p>
    <w:tbl>
      <w:tblPr>
        <w:tblW w:w="0" w:type="auto"/>
        <w:tblCellSpacing w:w="15" w:type="dxa"/>
        <w:tblCellMar>
          <w:top w:w="15" w:type="dxa"/>
          <w:left w:w="15" w:type="dxa"/>
          <w:bottom w:w="15" w:type="dxa"/>
          <w:right w:w="15" w:type="dxa"/>
        </w:tblCellMar>
        <w:tblLook w:val="04A0"/>
      </w:tblPr>
      <w:tblGrid>
        <w:gridCol w:w="207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违约金和定金可以并用。</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94" type="#_x0000_t75" style="width:20.25pt;height:15.75pt" o:ole="">
                  <v:imagedata r:id="rId4" o:title=""/>
                </v:shape>
                <w:control r:id="rId78" w:name="DefaultOcxName70" w:shapeid="_x0000_i1194"/>
              </w:object>
            </w:r>
            <w:r w:rsidRPr="007B75F2">
              <w:rPr>
                <w:rFonts w:ascii="宋体" w:eastAsia="宋体" w:hAnsi="宋体" w:cs="宋体"/>
                <w:kern w:val="0"/>
                <w:sz w:val="18"/>
                <w:szCs w:val="18"/>
              </w:rPr>
              <w:t>√</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93" type="#_x0000_t75" style="width:20.25pt;height:15.75pt" o:ole="">
                  <v:imagedata r:id="rId7" o:title=""/>
                </v:shape>
                <w:control r:id="rId79" w:name="DefaultOcxName71" w:shapeid="_x0000_i1193"/>
              </w:object>
            </w:r>
            <w:r w:rsidRPr="007B75F2">
              <w:rPr>
                <w:rFonts w:ascii="宋体" w:eastAsia="宋体" w:hAnsi="宋体" w:cs="宋体"/>
                <w:kern w:val="0"/>
                <w:sz w:val="18"/>
                <w:szCs w:val="18"/>
              </w:rPr>
              <w:t>×</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22.(2分)</w:t>
      </w:r>
    </w:p>
    <w:tbl>
      <w:tblPr>
        <w:tblW w:w="0" w:type="auto"/>
        <w:tblCellSpacing w:w="15" w:type="dxa"/>
        <w:tblCellMar>
          <w:top w:w="15" w:type="dxa"/>
          <w:left w:w="15" w:type="dxa"/>
          <w:bottom w:w="15" w:type="dxa"/>
          <w:right w:w="15" w:type="dxa"/>
        </w:tblCellMar>
        <w:tblLook w:val="04A0"/>
      </w:tblPr>
      <w:tblGrid>
        <w:gridCol w:w="423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国际货物买卖合同的国际性以当事人的国籍为标准。</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92" type="#_x0000_t75" style="width:20.25pt;height:15.75pt" o:ole="">
                  <v:imagedata r:id="rId4" o:title=""/>
                </v:shape>
                <w:control r:id="rId80" w:name="DefaultOcxName72" w:shapeid="_x0000_i1192"/>
              </w:object>
            </w:r>
            <w:r w:rsidRPr="007B75F2">
              <w:rPr>
                <w:rFonts w:ascii="宋体" w:eastAsia="宋体" w:hAnsi="宋体" w:cs="宋体"/>
                <w:kern w:val="0"/>
                <w:sz w:val="18"/>
                <w:szCs w:val="18"/>
              </w:rPr>
              <w:t>√</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91" type="#_x0000_t75" style="width:20.25pt;height:15.75pt" o:ole="">
                  <v:imagedata r:id="rId7" o:title=""/>
                </v:shape>
                <w:control r:id="rId81" w:name="DefaultOcxName73" w:shapeid="_x0000_i1191"/>
              </w:object>
            </w:r>
            <w:r w:rsidRPr="007B75F2">
              <w:rPr>
                <w:rFonts w:ascii="宋体" w:eastAsia="宋体" w:hAnsi="宋体" w:cs="宋体"/>
                <w:kern w:val="0"/>
                <w:sz w:val="18"/>
                <w:szCs w:val="18"/>
              </w:rPr>
              <w:t>×</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23.(2分)</w:t>
      </w:r>
    </w:p>
    <w:tbl>
      <w:tblPr>
        <w:tblW w:w="0" w:type="auto"/>
        <w:tblCellSpacing w:w="15" w:type="dxa"/>
        <w:tblCellMar>
          <w:top w:w="15" w:type="dxa"/>
          <w:left w:w="15" w:type="dxa"/>
          <w:bottom w:w="15" w:type="dxa"/>
          <w:right w:w="15" w:type="dxa"/>
        </w:tblCellMar>
        <w:tblLook w:val="04A0"/>
      </w:tblPr>
      <w:tblGrid>
        <w:gridCol w:w="387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经济法是调整社会经济关系的法律规范的总称。</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90" type="#_x0000_t75" style="width:20.25pt;height:15.75pt" o:ole="">
                  <v:imagedata r:id="rId4" o:title=""/>
                </v:shape>
                <w:control r:id="rId82" w:name="DefaultOcxName74" w:shapeid="_x0000_i1190"/>
              </w:object>
            </w:r>
            <w:r w:rsidRPr="007B75F2">
              <w:rPr>
                <w:rFonts w:ascii="宋体" w:eastAsia="宋体" w:hAnsi="宋体" w:cs="宋体"/>
                <w:kern w:val="0"/>
                <w:sz w:val="18"/>
                <w:szCs w:val="18"/>
              </w:rPr>
              <w:t>√</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89" type="#_x0000_t75" style="width:20.25pt;height:15.75pt" o:ole="">
                  <v:imagedata r:id="rId7" o:title=""/>
                </v:shape>
                <w:control r:id="rId83" w:name="DefaultOcxName75" w:shapeid="_x0000_i1189"/>
              </w:object>
            </w:r>
            <w:r w:rsidRPr="007B75F2">
              <w:rPr>
                <w:rFonts w:ascii="宋体" w:eastAsia="宋体" w:hAnsi="宋体" w:cs="宋体"/>
                <w:kern w:val="0"/>
                <w:sz w:val="18"/>
                <w:szCs w:val="18"/>
              </w:rPr>
              <w:t>×</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t>24.(2分)</w:t>
      </w:r>
    </w:p>
    <w:tbl>
      <w:tblPr>
        <w:tblW w:w="0" w:type="auto"/>
        <w:tblCellSpacing w:w="15" w:type="dxa"/>
        <w:tblCellMar>
          <w:top w:w="15" w:type="dxa"/>
          <w:left w:w="15" w:type="dxa"/>
          <w:bottom w:w="15" w:type="dxa"/>
          <w:right w:w="15" w:type="dxa"/>
        </w:tblCellMar>
        <w:tblLook w:val="04A0"/>
      </w:tblPr>
      <w:tblGrid>
        <w:gridCol w:w="549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在我国，经济法律关系的主体与民事法律关系的主体是完全一致的。</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88" type="#_x0000_t75" style="width:20.25pt;height:15.75pt" o:ole="">
                  <v:imagedata r:id="rId4" o:title=""/>
                </v:shape>
                <w:control r:id="rId84" w:name="DefaultOcxName76" w:shapeid="_x0000_i1188"/>
              </w:object>
            </w:r>
            <w:r w:rsidRPr="007B75F2">
              <w:rPr>
                <w:rFonts w:ascii="宋体" w:eastAsia="宋体" w:hAnsi="宋体" w:cs="宋体"/>
                <w:kern w:val="0"/>
                <w:sz w:val="18"/>
                <w:szCs w:val="18"/>
              </w:rPr>
              <w:t>√</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87" type="#_x0000_t75" style="width:20.25pt;height:15.75pt" o:ole="">
                  <v:imagedata r:id="rId7" o:title=""/>
                </v:shape>
                <w:control r:id="rId85" w:name="DefaultOcxName77" w:shapeid="_x0000_i1187"/>
              </w:object>
            </w:r>
            <w:r w:rsidRPr="007B75F2">
              <w:rPr>
                <w:rFonts w:ascii="宋体" w:eastAsia="宋体" w:hAnsi="宋体" w:cs="宋体"/>
                <w:kern w:val="0"/>
                <w:sz w:val="18"/>
                <w:szCs w:val="18"/>
              </w:rPr>
              <w:t>×</w:t>
            </w:r>
          </w:p>
        </w:tc>
      </w:tr>
    </w:tbl>
    <w:p w:rsidR="007B75F2" w:rsidRPr="007B75F2" w:rsidRDefault="007B75F2" w:rsidP="007B75F2">
      <w:pPr>
        <w:widowControl/>
        <w:shd w:val="clear" w:color="auto" w:fill="EEF3F9"/>
        <w:jc w:val="left"/>
        <w:rPr>
          <w:rFonts w:ascii="宋体" w:eastAsia="宋体" w:hAnsi="宋体" w:cs="宋体"/>
          <w:kern w:val="0"/>
          <w:sz w:val="32"/>
          <w:szCs w:val="32"/>
        </w:rPr>
      </w:pPr>
      <w:r w:rsidRPr="007B75F2">
        <w:rPr>
          <w:rFonts w:ascii="宋体" w:eastAsia="宋体" w:hAnsi="宋体" w:cs="宋体"/>
          <w:kern w:val="0"/>
          <w:sz w:val="32"/>
          <w:szCs w:val="32"/>
        </w:rPr>
        <w:lastRenderedPageBreak/>
        <w:t>25.(2分)</w:t>
      </w:r>
    </w:p>
    <w:tbl>
      <w:tblPr>
        <w:tblW w:w="0" w:type="auto"/>
        <w:tblCellSpacing w:w="15" w:type="dxa"/>
        <w:tblCellMar>
          <w:top w:w="15" w:type="dxa"/>
          <w:left w:w="15" w:type="dxa"/>
          <w:bottom w:w="15" w:type="dxa"/>
          <w:right w:w="15" w:type="dxa"/>
        </w:tblCellMar>
        <w:tblLook w:val="04A0"/>
      </w:tblPr>
      <w:tblGrid>
        <w:gridCol w:w="4770"/>
      </w:tblGrid>
      <w:tr w:rsidR="007B75F2" w:rsidRPr="007B75F2" w:rsidTr="007B75F2">
        <w:trPr>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t>会计机构、会计人员必须审核原始凭证，这就是行政职责。</w:t>
            </w:r>
          </w:p>
        </w:tc>
      </w:tr>
      <w:tr w:rsidR="007B75F2" w:rsidRPr="007B75F2" w:rsidTr="007B75F2">
        <w:trPr>
          <w:trHeight w:val="150"/>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6"/>
                <w:szCs w:val="18"/>
              </w:rPr>
            </w:pP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86" type="#_x0000_t75" style="width:20.25pt;height:15.75pt" o:ole="">
                  <v:imagedata r:id="rId4" o:title=""/>
                </v:shape>
                <w:control r:id="rId86" w:name="DefaultOcxName78" w:shapeid="_x0000_i1186"/>
              </w:object>
            </w:r>
            <w:r w:rsidRPr="007B75F2">
              <w:rPr>
                <w:rFonts w:ascii="宋体" w:eastAsia="宋体" w:hAnsi="宋体" w:cs="宋体"/>
                <w:kern w:val="0"/>
                <w:sz w:val="18"/>
                <w:szCs w:val="18"/>
              </w:rPr>
              <w:t>√</w:t>
            </w:r>
          </w:p>
        </w:tc>
      </w:tr>
      <w:tr w:rsidR="007B75F2" w:rsidRPr="007B75F2" w:rsidTr="007B75F2">
        <w:trPr>
          <w:trHeight w:val="375"/>
          <w:tblCellSpacing w:w="15" w:type="dxa"/>
        </w:trPr>
        <w:tc>
          <w:tcPr>
            <w:tcW w:w="0" w:type="auto"/>
            <w:vAlign w:val="center"/>
            <w:hideMark/>
          </w:tcPr>
          <w:p w:rsidR="007B75F2" w:rsidRPr="007B75F2" w:rsidRDefault="007B75F2" w:rsidP="007B75F2">
            <w:pPr>
              <w:widowControl/>
              <w:jc w:val="left"/>
              <w:rPr>
                <w:rFonts w:ascii="宋体" w:eastAsia="宋体" w:hAnsi="宋体" w:cs="宋体"/>
                <w:kern w:val="0"/>
                <w:sz w:val="18"/>
                <w:szCs w:val="18"/>
              </w:rPr>
            </w:pPr>
            <w:r w:rsidRPr="007B75F2">
              <w:rPr>
                <w:rFonts w:ascii="宋体" w:eastAsia="宋体" w:hAnsi="宋体" w:cs="宋体"/>
                <w:kern w:val="0"/>
                <w:sz w:val="18"/>
                <w:szCs w:val="18"/>
              </w:rPr>
              <w:object w:dxaOrig="1440" w:dyaOrig="1440">
                <v:shape id="_x0000_i1185" type="#_x0000_t75" style="width:20.25pt;height:15.75pt" o:ole="">
                  <v:imagedata r:id="rId7" o:title=""/>
                </v:shape>
                <w:control r:id="rId87" w:name="DefaultOcxName79" w:shapeid="_x0000_i1185"/>
              </w:object>
            </w:r>
            <w:r w:rsidRPr="007B75F2">
              <w:rPr>
                <w:rFonts w:ascii="宋体" w:eastAsia="宋体" w:hAnsi="宋体" w:cs="宋体"/>
                <w:kern w:val="0"/>
                <w:sz w:val="18"/>
                <w:szCs w:val="18"/>
              </w:rPr>
              <w:t>×</w:t>
            </w:r>
          </w:p>
        </w:tc>
      </w:tr>
    </w:tbl>
    <w:p w:rsidR="00B341A9" w:rsidRDefault="00B341A9"/>
    <w:sectPr w:rsidR="00B341A9" w:rsidSect="00B341A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B75F2"/>
    <w:rsid w:val="007B75F2"/>
    <w:rsid w:val="00B34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1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7B75F2"/>
    <w:rPr>
      <w:sz w:val="12"/>
      <w:szCs w:val="12"/>
    </w:rPr>
  </w:style>
</w:styles>
</file>

<file path=word/webSettings.xml><?xml version="1.0" encoding="utf-8"?>
<w:webSettings xmlns:r="http://schemas.openxmlformats.org/officeDocument/2006/relationships" xmlns:w="http://schemas.openxmlformats.org/wordprocessingml/2006/main">
  <w:divs>
    <w:div w:id="1277836863">
      <w:bodyDiv w:val="1"/>
      <w:marLeft w:val="0"/>
      <w:marRight w:val="0"/>
      <w:marTop w:val="0"/>
      <w:marBottom w:val="0"/>
      <w:divBdr>
        <w:top w:val="none" w:sz="0" w:space="0" w:color="auto"/>
        <w:left w:val="none" w:sz="0" w:space="0" w:color="auto"/>
        <w:bottom w:val="none" w:sz="0" w:space="0" w:color="auto"/>
        <w:right w:val="none" w:sz="0" w:space="0" w:color="auto"/>
      </w:divBdr>
      <w:divsChild>
        <w:div w:id="402025652">
          <w:marLeft w:val="0"/>
          <w:marRight w:val="0"/>
          <w:marTop w:val="0"/>
          <w:marBottom w:val="0"/>
          <w:divBdr>
            <w:top w:val="none" w:sz="0" w:space="0" w:color="auto"/>
            <w:left w:val="none" w:sz="0" w:space="0" w:color="auto"/>
            <w:bottom w:val="none" w:sz="0" w:space="0" w:color="auto"/>
            <w:right w:val="none" w:sz="0" w:space="0" w:color="auto"/>
          </w:divBdr>
          <w:divsChild>
            <w:div w:id="455494215">
              <w:marLeft w:val="0"/>
              <w:marRight w:val="0"/>
              <w:marTop w:val="0"/>
              <w:marBottom w:val="0"/>
              <w:divBdr>
                <w:top w:val="none" w:sz="0" w:space="0" w:color="auto"/>
                <w:left w:val="none" w:sz="0" w:space="0" w:color="auto"/>
                <w:bottom w:val="none" w:sz="0" w:space="0" w:color="auto"/>
                <w:right w:val="none" w:sz="0" w:space="0" w:color="auto"/>
              </w:divBdr>
              <w:divsChild>
                <w:div w:id="2145073958">
                  <w:marLeft w:val="525"/>
                  <w:marRight w:val="0"/>
                  <w:marTop w:val="300"/>
                  <w:marBottom w:val="300"/>
                  <w:divBdr>
                    <w:top w:val="none" w:sz="0" w:space="0" w:color="auto"/>
                    <w:left w:val="none" w:sz="0" w:space="0" w:color="auto"/>
                    <w:bottom w:val="none" w:sz="0" w:space="0" w:color="auto"/>
                    <w:right w:val="none" w:sz="0" w:space="0" w:color="auto"/>
                  </w:divBdr>
                </w:div>
                <w:div w:id="1110786095">
                  <w:marLeft w:val="525"/>
                  <w:marRight w:val="0"/>
                  <w:marTop w:val="300"/>
                  <w:marBottom w:val="300"/>
                  <w:divBdr>
                    <w:top w:val="none" w:sz="0" w:space="0" w:color="auto"/>
                    <w:left w:val="none" w:sz="0" w:space="0" w:color="auto"/>
                    <w:bottom w:val="none" w:sz="0" w:space="0" w:color="auto"/>
                    <w:right w:val="none" w:sz="0" w:space="0" w:color="auto"/>
                  </w:divBdr>
                </w:div>
                <w:div w:id="1983386966">
                  <w:marLeft w:val="0"/>
                  <w:marRight w:val="0"/>
                  <w:marTop w:val="0"/>
                  <w:marBottom w:val="0"/>
                  <w:divBdr>
                    <w:top w:val="none" w:sz="0" w:space="0" w:color="auto"/>
                    <w:left w:val="none" w:sz="0" w:space="0" w:color="auto"/>
                    <w:bottom w:val="none" w:sz="0" w:space="0" w:color="auto"/>
                    <w:right w:val="none" w:sz="0" w:space="0" w:color="auto"/>
                  </w:divBdr>
                  <w:divsChild>
                    <w:div w:id="1417628659">
                      <w:marLeft w:val="900"/>
                      <w:marRight w:val="0"/>
                      <w:marTop w:val="0"/>
                      <w:marBottom w:val="300"/>
                      <w:divBdr>
                        <w:top w:val="none" w:sz="0" w:space="0" w:color="auto"/>
                        <w:left w:val="none" w:sz="0" w:space="0" w:color="auto"/>
                        <w:bottom w:val="none" w:sz="0" w:space="0" w:color="auto"/>
                        <w:right w:val="none" w:sz="0" w:space="0" w:color="auto"/>
                      </w:divBdr>
                    </w:div>
                    <w:div w:id="1084648224">
                      <w:marLeft w:val="1350"/>
                      <w:marRight w:val="0"/>
                      <w:marTop w:val="300"/>
                      <w:marBottom w:val="300"/>
                      <w:divBdr>
                        <w:top w:val="none" w:sz="0" w:space="0" w:color="auto"/>
                        <w:left w:val="none" w:sz="0" w:space="0" w:color="auto"/>
                        <w:bottom w:val="none" w:sz="0" w:space="0" w:color="auto"/>
                        <w:right w:val="none" w:sz="0" w:space="0" w:color="auto"/>
                      </w:divBdr>
                      <w:divsChild>
                        <w:div w:id="1227229356">
                          <w:marLeft w:val="0"/>
                          <w:marRight w:val="0"/>
                          <w:marTop w:val="0"/>
                          <w:marBottom w:val="0"/>
                          <w:divBdr>
                            <w:top w:val="none" w:sz="0" w:space="0" w:color="auto"/>
                            <w:left w:val="none" w:sz="0" w:space="0" w:color="auto"/>
                            <w:bottom w:val="none" w:sz="0" w:space="0" w:color="auto"/>
                            <w:right w:val="none" w:sz="0" w:space="0" w:color="auto"/>
                          </w:divBdr>
                        </w:div>
                      </w:divsChild>
                    </w:div>
                    <w:div w:id="1396120113">
                      <w:marLeft w:val="900"/>
                      <w:marRight w:val="0"/>
                      <w:marTop w:val="0"/>
                      <w:marBottom w:val="300"/>
                      <w:divBdr>
                        <w:top w:val="none" w:sz="0" w:space="0" w:color="auto"/>
                        <w:left w:val="none" w:sz="0" w:space="0" w:color="auto"/>
                        <w:bottom w:val="none" w:sz="0" w:space="0" w:color="auto"/>
                        <w:right w:val="none" w:sz="0" w:space="0" w:color="auto"/>
                      </w:divBdr>
                    </w:div>
                    <w:div w:id="1172644742">
                      <w:marLeft w:val="1350"/>
                      <w:marRight w:val="0"/>
                      <w:marTop w:val="300"/>
                      <w:marBottom w:val="300"/>
                      <w:divBdr>
                        <w:top w:val="none" w:sz="0" w:space="0" w:color="auto"/>
                        <w:left w:val="none" w:sz="0" w:space="0" w:color="auto"/>
                        <w:bottom w:val="none" w:sz="0" w:space="0" w:color="auto"/>
                        <w:right w:val="none" w:sz="0" w:space="0" w:color="auto"/>
                      </w:divBdr>
                      <w:divsChild>
                        <w:div w:id="1779786931">
                          <w:marLeft w:val="0"/>
                          <w:marRight w:val="0"/>
                          <w:marTop w:val="0"/>
                          <w:marBottom w:val="0"/>
                          <w:divBdr>
                            <w:top w:val="none" w:sz="0" w:space="0" w:color="auto"/>
                            <w:left w:val="none" w:sz="0" w:space="0" w:color="auto"/>
                            <w:bottom w:val="none" w:sz="0" w:space="0" w:color="auto"/>
                            <w:right w:val="none" w:sz="0" w:space="0" w:color="auto"/>
                          </w:divBdr>
                        </w:div>
                      </w:divsChild>
                    </w:div>
                    <w:div w:id="1381243228">
                      <w:marLeft w:val="900"/>
                      <w:marRight w:val="0"/>
                      <w:marTop w:val="0"/>
                      <w:marBottom w:val="300"/>
                      <w:divBdr>
                        <w:top w:val="none" w:sz="0" w:space="0" w:color="auto"/>
                        <w:left w:val="none" w:sz="0" w:space="0" w:color="auto"/>
                        <w:bottom w:val="none" w:sz="0" w:space="0" w:color="auto"/>
                        <w:right w:val="none" w:sz="0" w:space="0" w:color="auto"/>
                      </w:divBdr>
                    </w:div>
                    <w:div w:id="872232435">
                      <w:marLeft w:val="1350"/>
                      <w:marRight w:val="0"/>
                      <w:marTop w:val="300"/>
                      <w:marBottom w:val="300"/>
                      <w:divBdr>
                        <w:top w:val="none" w:sz="0" w:space="0" w:color="auto"/>
                        <w:left w:val="none" w:sz="0" w:space="0" w:color="auto"/>
                        <w:bottom w:val="none" w:sz="0" w:space="0" w:color="auto"/>
                        <w:right w:val="none" w:sz="0" w:space="0" w:color="auto"/>
                      </w:divBdr>
                      <w:divsChild>
                        <w:div w:id="1890533809">
                          <w:marLeft w:val="0"/>
                          <w:marRight w:val="0"/>
                          <w:marTop w:val="0"/>
                          <w:marBottom w:val="0"/>
                          <w:divBdr>
                            <w:top w:val="none" w:sz="0" w:space="0" w:color="auto"/>
                            <w:left w:val="none" w:sz="0" w:space="0" w:color="auto"/>
                            <w:bottom w:val="none" w:sz="0" w:space="0" w:color="auto"/>
                            <w:right w:val="none" w:sz="0" w:space="0" w:color="auto"/>
                          </w:divBdr>
                        </w:div>
                      </w:divsChild>
                    </w:div>
                    <w:div w:id="1044329372">
                      <w:marLeft w:val="900"/>
                      <w:marRight w:val="0"/>
                      <w:marTop w:val="0"/>
                      <w:marBottom w:val="300"/>
                      <w:divBdr>
                        <w:top w:val="none" w:sz="0" w:space="0" w:color="auto"/>
                        <w:left w:val="none" w:sz="0" w:space="0" w:color="auto"/>
                        <w:bottom w:val="none" w:sz="0" w:space="0" w:color="auto"/>
                        <w:right w:val="none" w:sz="0" w:space="0" w:color="auto"/>
                      </w:divBdr>
                    </w:div>
                    <w:div w:id="337540981">
                      <w:marLeft w:val="1350"/>
                      <w:marRight w:val="0"/>
                      <w:marTop w:val="300"/>
                      <w:marBottom w:val="300"/>
                      <w:divBdr>
                        <w:top w:val="none" w:sz="0" w:space="0" w:color="auto"/>
                        <w:left w:val="none" w:sz="0" w:space="0" w:color="auto"/>
                        <w:bottom w:val="none" w:sz="0" w:space="0" w:color="auto"/>
                        <w:right w:val="none" w:sz="0" w:space="0" w:color="auto"/>
                      </w:divBdr>
                      <w:divsChild>
                        <w:div w:id="2123684">
                          <w:marLeft w:val="0"/>
                          <w:marRight w:val="0"/>
                          <w:marTop w:val="0"/>
                          <w:marBottom w:val="0"/>
                          <w:divBdr>
                            <w:top w:val="none" w:sz="0" w:space="0" w:color="auto"/>
                            <w:left w:val="none" w:sz="0" w:space="0" w:color="auto"/>
                            <w:bottom w:val="none" w:sz="0" w:space="0" w:color="auto"/>
                            <w:right w:val="none" w:sz="0" w:space="0" w:color="auto"/>
                          </w:divBdr>
                        </w:div>
                      </w:divsChild>
                    </w:div>
                    <w:div w:id="1683360512">
                      <w:marLeft w:val="900"/>
                      <w:marRight w:val="0"/>
                      <w:marTop w:val="0"/>
                      <w:marBottom w:val="300"/>
                      <w:divBdr>
                        <w:top w:val="none" w:sz="0" w:space="0" w:color="auto"/>
                        <w:left w:val="none" w:sz="0" w:space="0" w:color="auto"/>
                        <w:bottom w:val="none" w:sz="0" w:space="0" w:color="auto"/>
                        <w:right w:val="none" w:sz="0" w:space="0" w:color="auto"/>
                      </w:divBdr>
                    </w:div>
                    <w:div w:id="133766663">
                      <w:marLeft w:val="1350"/>
                      <w:marRight w:val="0"/>
                      <w:marTop w:val="300"/>
                      <w:marBottom w:val="300"/>
                      <w:divBdr>
                        <w:top w:val="none" w:sz="0" w:space="0" w:color="auto"/>
                        <w:left w:val="none" w:sz="0" w:space="0" w:color="auto"/>
                        <w:bottom w:val="none" w:sz="0" w:space="0" w:color="auto"/>
                        <w:right w:val="none" w:sz="0" w:space="0" w:color="auto"/>
                      </w:divBdr>
                      <w:divsChild>
                        <w:div w:id="172455394">
                          <w:marLeft w:val="0"/>
                          <w:marRight w:val="0"/>
                          <w:marTop w:val="0"/>
                          <w:marBottom w:val="0"/>
                          <w:divBdr>
                            <w:top w:val="none" w:sz="0" w:space="0" w:color="auto"/>
                            <w:left w:val="none" w:sz="0" w:space="0" w:color="auto"/>
                            <w:bottom w:val="none" w:sz="0" w:space="0" w:color="auto"/>
                            <w:right w:val="none" w:sz="0" w:space="0" w:color="auto"/>
                          </w:divBdr>
                        </w:div>
                      </w:divsChild>
                    </w:div>
                    <w:div w:id="317150556">
                      <w:marLeft w:val="900"/>
                      <w:marRight w:val="0"/>
                      <w:marTop w:val="0"/>
                      <w:marBottom w:val="300"/>
                      <w:divBdr>
                        <w:top w:val="none" w:sz="0" w:space="0" w:color="auto"/>
                        <w:left w:val="none" w:sz="0" w:space="0" w:color="auto"/>
                        <w:bottom w:val="none" w:sz="0" w:space="0" w:color="auto"/>
                        <w:right w:val="none" w:sz="0" w:space="0" w:color="auto"/>
                      </w:divBdr>
                    </w:div>
                    <w:div w:id="955067649">
                      <w:marLeft w:val="1350"/>
                      <w:marRight w:val="0"/>
                      <w:marTop w:val="300"/>
                      <w:marBottom w:val="300"/>
                      <w:divBdr>
                        <w:top w:val="none" w:sz="0" w:space="0" w:color="auto"/>
                        <w:left w:val="none" w:sz="0" w:space="0" w:color="auto"/>
                        <w:bottom w:val="none" w:sz="0" w:space="0" w:color="auto"/>
                        <w:right w:val="none" w:sz="0" w:space="0" w:color="auto"/>
                      </w:divBdr>
                      <w:divsChild>
                        <w:div w:id="1025787383">
                          <w:marLeft w:val="0"/>
                          <w:marRight w:val="0"/>
                          <w:marTop w:val="0"/>
                          <w:marBottom w:val="0"/>
                          <w:divBdr>
                            <w:top w:val="none" w:sz="0" w:space="0" w:color="auto"/>
                            <w:left w:val="none" w:sz="0" w:space="0" w:color="auto"/>
                            <w:bottom w:val="none" w:sz="0" w:space="0" w:color="auto"/>
                            <w:right w:val="none" w:sz="0" w:space="0" w:color="auto"/>
                          </w:divBdr>
                        </w:div>
                      </w:divsChild>
                    </w:div>
                    <w:div w:id="288559660">
                      <w:marLeft w:val="900"/>
                      <w:marRight w:val="0"/>
                      <w:marTop w:val="0"/>
                      <w:marBottom w:val="300"/>
                      <w:divBdr>
                        <w:top w:val="none" w:sz="0" w:space="0" w:color="auto"/>
                        <w:left w:val="none" w:sz="0" w:space="0" w:color="auto"/>
                        <w:bottom w:val="none" w:sz="0" w:space="0" w:color="auto"/>
                        <w:right w:val="none" w:sz="0" w:space="0" w:color="auto"/>
                      </w:divBdr>
                    </w:div>
                    <w:div w:id="914632256">
                      <w:marLeft w:val="1350"/>
                      <w:marRight w:val="0"/>
                      <w:marTop w:val="300"/>
                      <w:marBottom w:val="300"/>
                      <w:divBdr>
                        <w:top w:val="none" w:sz="0" w:space="0" w:color="auto"/>
                        <w:left w:val="none" w:sz="0" w:space="0" w:color="auto"/>
                        <w:bottom w:val="none" w:sz="0" w:space="0" w:color="auto"/>
                        <w:right w:val="none" w:sz="0" w:space="0" w:color="auto"/>
                      </w:divBdr>
                      <w:divsChild>
                        <w:div w:id="650404005">
                          <w:marLeft w:val="0"/>
                          <w:marRight w:val="0"/>
                          <w:marTop w:val="0"/>
                          <w:marBottom w:val="0"/>
                          <w:divBdr>
                            <w:top w:val="none" w:sz="0" w:space="0" w:color="auto"/>
                            <w:left w:val="none" w:sz="0" w:space="0" w:color="auto"/>
                            <w:bottom w:val="none" w:sz="0" w:space="0" w:color="auto"/>
                            <w:right w:val="none" w:sz="0" w:space="0" w:color="auto"/>
                          </w:divBdr>
                        </w:div>
                      </w:divsChild>
                    </w:div>
                    <w:div w:id="1630163583">
                      <w:marLeft w:val="900"/>
                      <w:marRight w:val="0"/>
                      <w:marTop w:val="0"/>
                      <w:marBottom w:val="300"/>
                      <w:divBdr>
                        <w:top w:val="none" w:sz="0" w:space="0" w:color="auto"/>
                        <w:left w:val="none" w:sz="0" w:space="0" w:color="auto"/>
                        <w:bottom w:val="none" w:sz="0" w:space="0" w:color="auto"/>
                        <w:right w:val="none" w:sz="0" w:space="0" w:color="auto"/>
                      </w:divBdr>
                    </w:div>
                    <w:div w:id="1738553073">
                      <w:marLeft w:val="1350"/>
                      <w:marRight w:val="0"/>
                      <w:marTop w:val="300"/>
                      <w:marBottom w:val="300"/>
                      <w:divBdr>
                        <w:top w:val="none" w:sz="0" w:space="0" w:color="auto"/>
                        <w:left w:val="none" w:sz="0" w:space="0" w:color="auto"/>
                        <w:bottom w:val="none" w:sz="0" w:space="0" w:color="auto"/>
                        <w:right w:val="none" w:sz="0" w:space="0" w:color="auto"/>
                      </w:divBdr>
                      <w:divsChild>
                        <w:div w:id="1837115537">
                          <w:marLeft w:val="0"/>
                          <w:marRight w:val="0"/>
                          <w:marTop w:val="0"/>
                          <w:marBottom w:val="0"/>
                          <w:divBdr>
                            <w:top w:val="none" w:sz="0" w:space="0" w:color="auto"/>
                            <w:left w:val="none" w:sz="0" w:space="0" w:color="auto"/>
                            <w:bottom w:val="none" w:sz="0" w:space="0" w:color="auto"/>
                            <w:right w:val="none" w:sz="0" w:space="0" w:color="auto"/>
                          </w:divBdr>
                        </w:div>
                      </w:divsChild>
                    </w:div>
                    <w:div w:id="1437945493">
                      <w:marLeft w:val="900"/>
                      <w:marRight w:val="0"/>
                      <w:marTop w:val="0"/>
                      <w:marBottom w:val="300"/>
                      <w:divBdr>
                        <w:top w:val="none" w:sz="0" w:space="0" w:color="auto"/>
                        <w:left w:val="none" w:sz="0" w:space="0" w:color="auto"/>
                        <w:bottom w:val="none" w:sz="0" w:space="0" w:color="auto"/>
                        <w:right w:val="none" w:sz="0" w:space="0" w:color="auto"/>
                      </w:divBdr>
                    </w:div>
                    <w:div w:id="302931434">
                      <w:marLeft w:val="1350"/>
                      <w:marRight w:val="0"/>
                      <w:marTop w:val="300"/>
                      <w:marBottom w:val="300"/>
                      <w:divBdr>
                        <w:top w:val="none" w:sz="0" w:space="0" w:color="auto"/>
                        <w:left w:val="none" w:sz="0" w:space="0" w:color="auto"/>
                        <w:bottom w:val="none" w:sz="0" w:space="0" w:color="auto"/>
                        <w:right w:val="none" w:sz="0" w:space="0" w:color="auto"/>
                      </w:divBdr>
                      <w:divsChild>
                        <w:div w:id="1052071555">
                          <w:marLeft w:val="0"/>
                          <w:marRight w:val="0"/>
                          <w:marTop w:val="0"/>
                          <w:marBottom w:val="0"/>
                          <w:divBdr>
                            <w:top w:val="none" w:sz="0" w:space="0" w:color="auto"/>
                            <w:left w:val="none" w:sz="0" w:space="0" w:color="auto"/>
                            <w:bottom w:val="none" w:sz="0" w:space="0" w:color="auto"/>
                            <w:right w:val="none" w:sz="0" w:space="0" w:color="auto"/>
                          </w:divBdr>
                        </w:div>
                      </w:divsChild>
                    </w:div>
                    <w:div w:id="20593432">
                      <w:marLeft w:val="900"/>
                      <w:marRight w:val="0"/>
                      <w:marTop w:val="0"/>
                      <w:marBottom w:val="300"/>
                      <w:divBdr>
                        <w:top w:val="none" w:sz="0" w:space="0" w:color="auto"/>
                        <w:left w:val="none" w:sz="0" w:space="0" w:color="auto"/>
                        <w:bottom w:val="none" w:sz="0" w:space="0" w:color="auto"/>
                        <w:right w:val="none" w:sz="0" w:space="0" w:color="auto"/>
                      </w:divBdr>
                    </w:div>
                    <w:div w:id="1836144175">
                      <w:marLeft w:val="1350"/>
                      <w:marRight w:val="0"/>
                      <w:marTop w:val="300"/>
                      <w:marBottom w:val="300"/>
                      <w:divBdr>
                        <w:top w:val="none" w:sz="0" w:space="0" w:color="auto"/>
                        <w:left w:val="none" w:sz="0" w:space="0" w:color="auto"/>
                        <w:bottom w:val="none" w:sz="0" w:space="0" w:color="auto"/>
                        <w:right w:val="none" w:sz="0" w:space="0" w:color="auto"/>
                      </w:divBdr>
                      <w:divsChild>
                        <w:div w:id="47318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45056">
                  <w:marLeft w:val="525"/>
                  <w:marRight w:val="0"/>
                  <w:marTop w:val="300"/>
                  <w:marBottom w:val="300"/>
                  <w:divBdr>
                    <w:top w:val="none" w:sz="0" w:space="0" w:color="auto"/>
                    <w:left w:val="none" w:sz="0" w:space="0" w:color="auto"/>
                    <w:bottom w:val="none" w:sz="0" w:space="0" w:color="auto"/>
                    <w:right w:val="none" w:sz="0" w:space="0" w:color="auto"/>
                  </w:divBdr>
                </w:div>
                <w:div w:id="95056018">
                  <w:marLeft w:val="0"/>
                  <w:marRight w:val="0"/>
                  <w:marTop w:val="0"/>
                  <w:marBottom w:val="0"/>
                  <w:divBdr>
                    <w:top w:val="none" w:sz="0" w:space="0" w:color="auto"/>
                    <w:left w:val="none" w:sz="0" w:space="0" w:color="auto"/>
                    <w:bottom w:val="none" w:sz="0" w:space="0" w:color="auto"/>
                    <w:right w:val="none" w:sz="0" w:space="0" w:color="auto"/>
                  </w:divBdr>
                  <w:divsChild>
                    <w:div w:id="1299340329">
                      <w:marLeft w:val="900"/>
                      <w:marRight w:val="0"/>
                      <w:marTop w:val="0"/>
                      <w:marBottom w:val="300"/>
                      <w:divBdr>
                        <w:top w:val="none" w:sz="0" w:space="0" w:color="auto"/>
                        <w:left w:val="none" w:sz="0" w:space="0" w:color="auto"/>
                        <w:bottom w:val="none" w:sz="0" w:space="0" w:color="auto"/>
                        <w:right w:val="none" w:sz="0" w:space="0" w:color="auto"/>
                      </w:divBdr>
                    </w:div>
                    <w:div w:id="1267956442">
                      <w:marLeft w:val="1350"/>
                      <w:marRight w:val="0"/>
                      <w:marTop w:val="300"/>
                      <w:marBottom w:val="300"/>
                      <w:divBdr>
                        <w:top w:val="none" w:sz="0" w:space="0" w:color="auto"/>
                        <w:left w:val="none" w:sz="0" w:space="0" w:color="auto"/>
                        <w:bottom w:val="none" w:sz="0" w:space="0" w:color="auto"/>
                        <w:right w:val="none" w:sz="0" w:space="0" w:color="auto"/>
                      </w:divBdr>
                      <w:divsChild>
                        <w:div w:id="786310305">
                          <w:marLeft w:val="0"/>
                          <w:marRight w:val="0"/>
                          <w:marTop w:val="0"/>
                          <w:marBottom w:val="0"/>
                          <w:divBdr>
                            <w:top w:val="none" w:sz="0" w:space="0" w:color="auto"/>
                            <w:left w:val="none" w:sz="0" w:space="0" w:color="auto"/>
                            <w:bottom w:val="none" w:sz="0" w:space="0" w:color="auto"/>
                            <w:right w:val="none" w:sz="0" w:space="0" w:color="auto"/>
                          </w:divBdr>
                        </w:div>
                      </w:divsChild>
                    </w:div>
                    <w:div w:id="474639534">
                      <w:marLeft w:val="900"/>
                      <w:marRight w:val="0"/>
                      <w:marTop w:val="0"/>
                      <w:marBottom w:val="300"/>
                      <w:divBdr>
                        <w:top w:val="none" w:sz="0" w:space="0" w:color="auto"/>
                        <w:left w:val="none" w:sz="0" w:space="0" w:color="auto"/>
                        <w:bottom w:val="none" w:sz="0" w:space="0" w:color="auto"/>
                        <w:right w:val="none" w:sz="0" w:space="0" w:color="auto"/>
                      </w:divBdr>
                    </w:div>
                    <w:div w:id="508643149">
                      <w:marLeft w:val="1350"/>
                      <w:marRight w:val="0"/>
                      <w:marTop w:val="300"/>
                      <w:marBottom w:val="300"/>
                      <w:divBdr>
                        <w:top w:val="none" w:sz="0" w:space="0" w:color="auto"/>
                        <w:left w:val="none" w:sz="0" w:space="0" w:color="auto"/>
                        <w:bottom w:val="none" w:sz="0" w:space="0" w:color="auto"/>
                        <w:right w:val="none" w:sz="0" w:space="0" w:color="auto"/>
                      </w:divBdr>
                      <w:divsChild>
                        <w:div w:id="1811433167">
                          <w:marLeft w:val="0"/>
                          <w:marRight w:val="0"/>
                          <w:marTop w:val="0"/>
                          <w:marBottom w:val="0"/>
                          <w:divBdr>
                            <w:top w:val="none" w:sz="0" w:space="0" w:color="auto"/>
                            <w:left w:val="none" w:sz="0" w:space="0" w:color="auto"/>
                            <w:bottom w:val="none" w:sz="0" w:space="0" w:color="auto"/>
                            <w:right w:val="none" w:sz="0" w:space="0" w:color="auto"/>
                          </w:divBdr>
                        </w:div>
                      </w:divsChild>
                    </w:div>
                    <w:div w:id="1897037502">
                      <w:marLeft w:val="900"/>
                      <w:marRight w:val="0"/>
                      <w:marTop w:val="0"/>
                      <w:marBottom w:val="300"/>
                      <w:divBdr>
                        <w:top w:val="none" w:sz="0" w:space="0" w:color="auto"/>
                        <w:left w:val="none" w:sz="0" w:space="0" w:color="auto"/>
                        <w:bottom w:val="none" w:sz="0" w:space="0" w:color="auto"/>
                        <w:right w:val="none" w:sz="0" w:space="0" w:color="auto"/>
                      </w:divBdr>
                    </w:div>
                    <w:div w:id="179706224">
                      <w:marLeft w:val="1350"/>
                      <w:marRight w:val="0"/>
                      <w:marTop w:val="300"/>
                      <w:marBottom w:val="300"/>
                      <w:divBdr>
                        <w:top w:val="none" w:sz="0" w:space="0" w:color="auto"/>
                        <w:left w:val="none" w:sz="0" w:space="0" w:color="auto"/>
                        <w:bottom w:val="none" w:sz="0" w:space="0" w:color="auto"/>
                        <w:right w:val="none" w:sz="0" w:space="0" w:color="auto"/>
                      </w:divBdr>
                      <w:divsChild>
                        <w:div w:id="1620262953">
                          <w:marLeft w:val="0"/>
                          <w:marRight w:val="0"/>
                          <w:marTop w:val="0"/>
                          <w:marBottom w:val="0"/>
                          <w:divBdr>
                            <w:top w:val="none" w:sz="0" w:space="0" w:color="auto"/>
                            <w:left w:val="none" w:sz="0" w:space="0" w:color="auto"/>
                            <w:bottom w:val="none" w:sz="0" w:space="0" w:color="auto"/>
                            <w:right w:val="none" w:sz="0" w:space="0" w:color="auto"/>
                          </w:divBdr>
                        </w:div>
                      </w:divsChild>
                    </w:div>
                    <w:div w:id="1634871154">
                      <w:marLeft w:val="900"/>
                      <w:marRight w:val="0"/>
                      <w:marTop w:val="0"/>
                      <w:marBottom w:val="300"/>
                      <w:divBdr>
                        <w:top w:val="none" w:sz="0" w:space="0" w:color="auto"/>
                        <w:left w:val="none" w:sz="0" w:space="0" w:color="auto"/>
                        <w:bottom w:val="none" w:sz="0" w:space="0" w:color="auto"/>
                        <w:right w:val="none" w:sz="0" w:space="0" w:color="auto"/>
                      </w:divBdr>
                    </w:div>
                    <w:div w:id="75447327">
                      <w:marLeft w:val="1350"/>
                      <w:marRight w:val="0"/>
                      <w:marTop w:val="300"/>
                      <w:marBottom w:val="300"/>
                      <w:divBdr>
                        <w:top w:val="none" w:sz="0" w:space="0" w:color="auto"/>
                        <w:left w:val="none" w:sz="0" w:space="0" w:color="auto"/>
                        <w:bottom w:val="none" w:sz="0" w:space="0" w:color="auto"/>
                        <w:right w:val="none" w:sz="0" w:space="0" w:color="auto"/>
                      </w:divBdr>
                      <w:divsChild>
                        <w:div w:id="1205870474">
                          <w:marLeft w:val="0"/>
                          <w:marRight w:val="0"/>
                          <w:marTop w:val="0"/>
                          <w:marBottom w:val="0"/>
                          <w:divBdr>
                            <w:top w:val="none" w:sz="0" w:space="0" w:color="auto"/>
                            <w:left w:val="none" w:sz="0" w:space="0" w:color="auto"/>
                            <w:bottom w:val="none" w:sz="0" w:space="0" w:color="auto"/>
                            <w:right w:val="none" w:sz="0" w:space="0" w:color="auto"/>
                          </w:divBdr>
                        </w:div>
                      </w:divsChild>
                    </w:div>
                    <w:div w:id="2086947688">
                      <w:marLeft w:val="900"/>
                      <w:marRight w:val="0"/>
                      <w:marTop w:val="0"/>
                      <w:marBottom w:val="300"/>
                      <w:divBdr>
                        <w:top w:val="none" w:sz="0" w:space="0" w:color="auto"/>
                        <w:left w:val="none" w:sz="0" w:space="0" w:color="auto"/>
                        <w:bottom w:val="none" w:sz="0" w:space="0" w:color="auto"/>
                        <w:right w:val="none" w:sz="0" w:space="0" w:color="auto"/>
                      </w:divBdr>
                    </w:div>
                    <w:div w:id="2051342870">
                      <w:marLeft w:val="1350"/>
                      <w:marRight w:val="0"/>
                      <w:marTop w:val="300"/>
                      <w:marBottom w:val="300"/>
                      <w:divBdr>
                        <w:top w:val="none" w:sz="0" w:space="0" w:color="auto"/>
                        <w:left w:val="none" w:sz="0" w:space="0" w:color="auto"/>
                        <w:bottom w:val="none" w:sz="0" w:space="0" w:color="auto"/>
                        <w:right w:val="none" w:sz="0" w:space="0" w:color="auto"/>
                      </w:divBdr>
                      <w:divsChild>
                        <w:div w:id="161489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74817">
                  <w:marLeft w:val="525"/>
                  <w:marRight w:val="0"/>
                  <w:marTop w:val="300"/>
                  <w:marBottom w:val="300"/>
                  <w:divBdr>
                    <w:top w:val="none" w:sz="0" w:space="0" w:color="auto"/>
                    <w:left w:val="none" w:sz="0" w:space="0" w:color="auto"/>
                    <w:bottom w:val="none" w:sz="0" w:space="0" w:color="auto"/>
                    <w:right w:val="none" w:sz="0" w:space="0" w:color="auto"/>
                  </w:divBdr>
                </w:div>
                <w:div w:id="2008901653">
                  <w:marLeft w:val="0"/>
                  <w:marRight w:val="0"/>
                  <w:marTop w:val="0"/>
                  <w:marBottom w:val="0"/>
                  <w:divBdr>
                    <w:top w:val="none" w:sz="0" w:space="0" w:color="auto"/>
                    <w:left w:val="none" w:sz="0" w:space="0" w:color="auto"/>
                    <w:bottom w:val="none" w:sz="0" w:space="0" w:color="auto"/>
                    <w:right w:val="none" w:sz="0" w:space="0" w:color="auto"/>
                  </w:divBdr>
                  <w:divsChild>
                    <w:div w:id="604922321">
                      <w:marLeft w:val="900"/>
                      <w:marRight w:val="0"/>
                      <w:marTop w:val="0"/>
                      <w:marBottom w:val="300"/>
                      <w:divBdr>
                        <w:top w:val="none" w:sz="0" w:space="0" w:color="auto"/>
                        <w:left w:val="none" w:sz="0" w:space="0" w:color="auto"/>
                        <w:bottom w:val="none" w:sz="0" w:space="0" w:color="auto"/>
                        <w:right w:val="none" w:sz="0" w:space="0" w:color="auto"/>
                      </w:divBdr>
                    </w:div>
                    <w:div w:id="116224093">
                      <w:marLeft w:val="1350"/>
                      <w:marRight w:val="0"/>
                      <w:marTop w:val="300"/>
                      <w:marBottom w:val="300"/>
                      <w:divBdr>
                        <w:top w:val="none" w:sz="0" w:space="0" w:color="auto"/>
                        <w:left w:val="none" w:sz="0" w:space="0" w:color="auto"/>
                        <w:bottom w:val="none" w:sz="0" w:space="0" w:color="auto"/>
                        <w:right w:val="none" w:sz="0" w:space="0" w:color="auto"/>
                      </w:divBdr>
                      <w:divsChild>
                        <w:div w:id="1154831800">
                          <w:marLeft w:val="0"/>
                          <w:marRight w:val="0"/>
                          <w:marTop w:val="0"/>
                          <w:marBottom w:val="0"/>
                          <w:divBdr>
                            <w:top w:val="none" w:sz="0" w:space="0" w:color="auto"/>
                            <w:left w:val="none" w:sz="0" w:space="0" w:color="auto"/>
                            <w:bottom w:val="none" w:sz="0" w:space="0" w:color="auto"/>
                            <w:right w:val="none" w:sz="0" w:space="0" w:color="auto"/>
                          </w:divBdr>
                        </w:div>
                      </w:divsChild>
                    </w:div>
                    <w:div w:id="1266310281">
                      <w:marLeft w:val="900"/>
                      <w:marRight w:val="0"/>
                      <w:marTop w:val="0"/>
                      <w:marBottom w:val="300"/>
                      <w:divBdr>
                        <w:top w:val="none" w:sz="0" w:space="0" w:color="auto"/>
                        <w:left w:val="none" w:sz="0" w:space="0" w:color="auto"/>
                        <w:bottom w:val="none" w:sz="0" w:space="0" w:color="auto"/>
                        <w:right w:val="none" w:sz="0" w:space="0" w:color="auto"/>
                      </w:divBdr>
                    </w:div>
                    <w:div w:id="1515610816">
                      <w:marLeft w:val="1350"/>
                      <w:marRight w:val="0"/>
                      <w:marTop w:val="300"/>
                      <w:marBottom w:val="300"/>
                      <w:divBdr>
                        <w:top w:val="none" w:sz="0" w:space="0" w:color="auto"/>
                        <w:left w:val="none" w:sz="0" w:space="0" w:color="auto"/>
                        <w:bottom w:val="none" w:sz="0" w:space="0" w:color="auto"/>
                        <w:right w:val="none" w:sz="0" w:space="0" w:color="auto"/>
                      </w:divBdr>
                      <w:divsChild>
                        <w:div w:id="494151708">
                          <w:marLeft w:val="0"/>
                          <w:marRight w:val="0"/>
                          <w:marTop w:val="0"/>
                          <w:marBottom w:val="0"/>
                          <w:divBdr>
                            <w:top w:val="none" w:sz="0" w:space="0" w:color="auto"/>
                            <w:left w:val="none" w:sz="0" w:space="0" w:color="auto"/>
                            <w:bottom w:val="none" w:sz="0" w:space="0" w:color="auto"/>
                            <w:right w:val="none" w:sz="0" w:space="0" w:color="auto"/>
                          </w:divBdr>
                        </w:div>
                      </w:divsChild>
                    </w:div>
                    <w:div w:id="163670339">
                      <w:marLeft w:val="900"/>
                      <w:marRight w:val="0"/>
                      <w:marTop w:val="0"/>
                      <w:marBottom w:val="300"/>
                      <w:divBdr>
                        <w:top w:val="none" w:sz="0" w:space="0" w:color="auto"/>
                        <w:left w:val="none" w:sz="0" w:space="0" w:color="auto"/>
                        <w:bottom w:val="none" w:sz="0" w:space="0" w:color="auto"/>
                        <w:right w:val="none" w:sz="0" w:space="0" w:color="auto"/>
                      </w:divBdr>
                    </w:div>
                    <w:div w:id="1852985839">
                      <w:marLeft w:val="1350"/>
                      <w:marRight w:val="0"/>
                      <w:marTop w:val="300"/>
                      <w:marBottom w:val="300"/>
                      <w:divBdr>
                        <w:top w:val="none" w:sz="0" w:space="0" w:color="auto"/>
                        <w:left w:val="none" w:sz="0" w:space="0" w:color="auto"/>
                        <w:bottom w:val="none" w:sz="0" w:space="0" w:color="auto"/>
                        <w:right w:val="none" w:sz="0" w:space="0" w:color="auto"/>
                      </w:divBdr>
                      <w:divsChild>
                        <w:div w:id="1453092461">
                          <w:marLeft w:val="0"/>
                          <w:marRight w:val="0"/>
                          <w:marTop w:val="0"/>
                          <w:marBottom w:val="0"/>
                          <w:divBdr>
                            <w:top w:val="none" w:sz="0" w:space="0" w:color="auto"/>
                            <w:left w:val="none" w:sz="0" w:space="0" w:color="auto"/>
                            <w:bottom w:val="none" w:sz="0" w:space="0" w:color="auto"/>
                            <w:right w:val="none" w:sz="0" w:space="0" w:color="auto"/>
                          </w:divBdr>
                        </w:div>
                      </w:divsChild>
                    </w:div>
                    <w:div w:id="1617248314">
                      <w:marLeft w:val="900"/>
                      <w:marRight w:val="0"/>
                      <w:marTop w:val="0"/>
                      <w:marBottom w:val="300"/>
                      <w:divBdr>
                        <w:top w:val="none" w:sz="0" w:space="0" w:color="auto"/>
                        <w:left w:val="none" w:sz="0" w:space="0" w:color="auto"/>
                        <w:bottom w:val="none" w:sz="0" w:space="0" w:color="auto"/>
                        <w:right w:val="none" w:sz="0" w:space="0" w:color="auto"/>
                      </w:divBdr>
                    </w:div>
                    <w:div w:id="444930602">
                      <w:marLeft w:val="1350"/>
                      <w:marRight w:val="0"/>
                      <w:marTop w:val="300"/>
                      <w:marBottom w:val="300"/>
                      <w:divBdr>
                        <w:top w:val="none" w:sz="0" w:space="0" w:color="auto"/>
                        <w:left w:val="none" w:sz="0" w:space="0" w:color="auto"/>
                        <w:bottom w:val="none" w:sz="0" w:space="0" w:color="auto"/>
                        <w:right w:val="none" w:sz="0" w:space="0" w:color="auto"/>
                      </w:divBdr>
                      <w:divsChild>
                        <w:div w:id="2042195663">
                          <w:marLeft w:val="0"/>
                          <w:marRight w:val="0"/>
                          <w:marTop w:val="0"/>
                          <w:marBottom w:val="0"/>
                          <w:divBdr>
                            <w:top w:val="none" w:sz="0" w:space="0" w:color="auto"/>
                            <w:left w:val="none" w:sz="0" w:space="0" w:color="auto"/>
                            <w:bottom w:val="none" w:sz="0" w:space="0" w:color="auto"/>
                            <w:right w:val="none" w:sz="0" w:space="0" w:color="auto"/>
                          </w:divBdr>
                        </w:div>
                      </w:divsChild>
                    </w:div>
                    <w:div w:id="976185079">
                      <w:marLeft w:val="900"/>
                      <w:marRight w:val="0"/>
                      <w:marTop w:val="0"/>
                      <w:marBottom w:val="300"/>
                      <w:divBdr>
                        <w:top w:val="none" w:sz="0" w:space="0" w:color="auto"/>
                        <w:left w:val="none" w:sz="0" w:space="0" w:color="auto"/>
                        <w:bottom w:val="none" w:sz="0" w:space="0" w:color="auto"/>
                        <w:right w:val="none" w:sz="0" w:space="0" w:color="auto"/>
                      </w:divBdr>
                    </w:div>
                    <w:div w:id="77793474">
                      <w:marLeft w:val="1350"/>
                      <w:marRight w:val="0"/>
                      <w:marTop w:val="300"/>
                      <w:marBottom w:val="300"/>
                      <w:divBdr>
                        <w:top w:val="none" w:sz="0" w:space="0" w:color="auto"/>
                        <w:left w:val="none" w:sz="0" w:space="0" w:color="auto"/>
                        <w:bottom w:val="none" w:sz="0" w:space="0" w:color="auto"/>
                        <w:right w:val="none" w:sz="0" w:space="0" w:color="auto"/>
                      </w:divBdr>
                      <w:divsChild>
                        <w:div w:id="755400286">
                          <w:marLeft w:val="0"/>
                          <w:marRight w:val="0"/>
                          <w:marTop w:val="0"/>
                          <w:marBottom w:val="0"/>
                          <w:divBdr>
                            <w:top w:val="none" w:sz="0" w:space="0" w:color="auto"/>
                            <w:left w:val="none" w:sz="0" w:space="0" w:color="auto"/>
                            <w:bottom w:val="none" w:sz="0" w:space="0" w:color="auto"/>
                            <w:right w:val="none" w:sz="0" w:space="0" w:color="auto"/>
                          </w:divBdr>
                        </w:div>
                      </w:divsChild>
                    </w:div>
                    <w:div w:id="201939992">
                      <w:marLeft w:val="900"/>
                      <w:marRight w:val="0"/>
                      <w:marTop w:val="0"/>
                      <w:marBottom w:val="300"/>
                      <w:divBdr>
                        <w:top w:val="none" w:sz="0" w:space="0" w:color="auto"/>
                        <w:left w:val="none" w:sz="0" w:space="0" w:color="auto"/>
                        <w:bottom w:val="none" w:sz="0" w:space="0" w:color="auto"/>
                        <w:right w:val="none" w:sz="0" w:space="0" w:color="auto"/>
                      </w:divBdr>
                    </w:div>
                    <w:div w:id="313878917">
                      <w:marLeft w:val="1350"/>
                      <w:marRight w:val="0"/>
                      <w:marTop w:val="300"/>
                      <w:marBottom w:val="300"/>
                      <w:divBdr>
                        <w:top w:val="none" w:sz="0" w:space="0" w:color="auto"/>
                        <w:left w:val="none" w:sz="0" w:space="0" w:color="auto"/>
                        <w:bottom w:val="none" w:sz="0" w:space="0" w:color="auto"/>
                        <w:right w:val="none" w:sz="0" w:space="0" w:color="auto"/>
                      </w:divBdr>
                      <w:divsChild>
                        <w:div w:id="453714016">
                          <w:marLeft w:val="0"/>
                          <w:marRight w:val="0"/>
                          <w:marTop w:val="0"/>
                          <w:marBottom w:val="0"/>
                          <w:divBdr>
                            <w:top w:val="none" w:sz="0" w:space="0" w:color="auto"/>
                            <w:left w:val="none" w:sz="0" w:space="0" w:color="auto"/>
                            <w:bottom w:val="none" w:sz="0" w:space="0" w:color="auto"/>
                            <w:right w:val="none" w:sz="0" w:space="0" w:color="auto"/>
                          </w:divBdr>
                        </w:div>
                      </w:divsChild>
                    </w:div>
                    <w:div w:id="870920812">
                      <w:marLeft w:val="900"/>
                      <w:marRight w:val="0"/>
                      <w:marTop w:val="0"/>
                      <w:marBottom w:val="300"/>
                      <w:divBdr>
                        <w:top w:val="none" w:sz="0" w:space="0" w:color="auto"/>
                        <w:left w:val="none" w:sz="0" w:space="0" w:color="auto"/>
                        <w:bottom w:val="none" w:sz="0" w:space="0" w:color="auto"/>
                        <w:right w:val="none" w:sz="0" w:space="0" w:color="auto"/>
                      </w:divBdr>
                    </w:div>
                    <w:div w:id="1856531341">
                      <w:marLeft w:val="1350"/>
                      <w:marRight w:val="0"/>
                      <w:marTop w:val="300"/>
                      <w:marBottom w:val="300"/>
                      <w:divBdr>
                        <w:top w:val="none" w:sz="0" w:space="0" w:color="auto"/>
                        <w:left w:val="none" w:sz="0" w:space="0" w:color="auto"/>
                        <w:bottom w:val="none" w:sz="0" w:space="0" w:color="auto"/>
                        <w:right w:val="none" w:sz="0" w:space="0" w:color="auto"/>
                      </w:divBdr>
                      <w:divsChild>
                        <w:div w:id="1695500856">
                          <w:marLeft w:val="0"/>
                          <w:marRight w:val="0"/>
                          <w:marTop w:val="0"/>
                          <w:marBottom w:val="0"/>
                          <w:divBdr>
                            <w:top w:val="none" w:sz="0" w:space="0" w:color="auto"/>
                            <w:left w:val="none" w:sz="0" w:space="0" w:color="auto"/>
                            <w:bottom w:val="none" w:sz="0" w:space="0" w:color="auto"/>
                            <w:right w:val="none" w:sz="0" w:space="0" w:color="auto"/>
                          </w:divBdr>
                        </w:div>
                      </w:divsChild>
                    </w:div>
                    <w:div w:id="578566208">
                      <w:marLeft w:val="900"/>
                      <w:marRight w:val="0"/>
                      <w:marTop w:val="0"/>
                      <w:marBottom w:val="300"/>
                      <w:divBdr>
                        <w:top w:val="none" w:sz="0" w:space="0" w:color="auto"/>
                        <w:left w:val="none" w:sz="0" w:space="0" w:color="auto"/>
                        <w:bottom w:val="none" w:sz="0" w:space="0" w:color="auto"/>
                        <w:right w:val="none" w:sz="0" w:space="0" w:color="auto"/>
                      </w:divBdr>
                    </w:div>
                    <w:div w:id="1283536394">
                      <w:marLeft w:val="1350"/>
                      <w:marRight w:val="0"/>
                      <w:marTop w:val="300"/>
                      <w:marBottom w:val="300"/>
                      <w:divBdr>
                        <w:top w:val="none" w:sz="0" w:space="0" w:color="auto"/>
                        <w:left w:val="none" w:sz="0" w:space="0" w:color="auto"/>
                        <w:bottom w:val="none" w:sz="0" w:space="0" w:color="auto"/>
                        <w:right w:val="none" w:sz="0" w:space="0" w:color="auto"/>
                      </w:divBdr>
                      <w:divsChild>
                        <w:div w:id="397634216">
                          <w:marLeft w:val="0"/>
                          <w:marRight w:val="0"/>
                          <w:marTop w:val="0"/>
                          <w:marBottom w:val="0"/>
                          <w:divBdr>
                            <w:top w:val="none" w:sz="0" w:space="0" w:color="auto"/>
                            <w:left w:val="none" w:sz="0" w:space="0" w:color="auto"/>
                            <w:bottom w:val="none" w:sz="0" w:space="0" w:color="auto"/>
                            <w:right w:val="none" w:sz="0" w:space="0" w:color="auto"/>
                          </w:divBdr>
                        </w:div>
                      </w:divsChild>
                    </w:div>
                    <w:div w:id="613513337">
                      <w:marLeft w:val="900"/>
                      <w:marRight w:val="0"/>
                      <w:marTop w:val="0"/>
                      <w:marBottom w:val="300"/>
                      <w:divBdr>
                        <w:top w:val="none" w:sz="0" w:space="0" w:color="auto"/>
                        <w:left w:val="none" w:sz="0" w:space="0" w:color="auto"/>
                        <w:bottom w:val="none" w:sz="0" w:space="0" w:color="auto"/>
                        <w:right w:val="none" w:sz="0" w:space="0" w:color="auto"/>
                      </w:divBdr>
                    </w:div>
                    <w:div w:id="1282153287">
                      <w:marLeft w:val="1350"/>
                      <w:marRight w:val="0"/>
                      <w:marTop w:val="300"/>
                      <w:marBottom w:val="300"/>
                      <w:divBdr>
                        <w:top w:val="none" w:sz="0" w:space="0" w:color="auto"/>
                        <w:left w:val="none" w:sz="0" w:space="0" w:color="auto"/>
                        <w:bottom w:val="none" w:sz="0" w:space="0" w:color="auto"/>
                        <w:right w:val="none" w:sz="0" w:space="0" w:color="auto"/>
                      </w:divBdr>
                      <w:divsChild>
                        <w:div w:id="1715958123">
                          <w:marLeft w:val="0"/>
                          <w:marRight w:val="0"/>
                          <w:marTop w:val="0"/>
                          <w:marBottom w:val="0"/>
                          <w:divBdr>
                            <w:top w:val="none" w:sz="0" w:space="0" w:color="auto"/>
                            <w:left w:val="none" w:sz="0" w:space="0" w:color="auto"/>
                            <w:bottom w:val="none" w:sz="0" w:space="0" w:color="auto"/>
                            <w:right w:val="none" w:sz="0" w:space="0" w:color="auto"/>
                          </w:divBdr>
                        </w:div>
                      </w:divsChild>
                    </w:div>
                    <w:div w:id="1959608296">
                      <w:marLeft w:val="900"/>
                      <w:marRight w:val="0"/>
                      <w:marTop w:val="0"/>
                      <w:marBottom w:val="300"/>
                      <w:divBdr>
                        <w:top w:val="none" w:sz="0" w:space="0" w:color="auto"/>
                        <w:left w:val="none" w:sz="0" w:space="0" w:color="auto"/>
                        <w:bottom w:val="none" w:sz="0" w:space="0" w:color="auto"/>
                        <w:right w:val="none" w:sz="0" w:space="0" w:color="auto"/>
                      </w:divBdr>
                    </w:div>
                    <w:div w:id="1722903576">
                      <w:marLeft w:val="1350"/>
                      <w:marRight w:val="0"/>
                      <w:marTop w:val="300"/>
                      <w:marBottom w:val="300"/>
                      <w:divBdr>
                        <w:top w:val="none" w:sz="0" w:space="0" w:color="auto"/>
                        <w:left w:val="none" w:sz="0" w:space="0" w:color="auto"/>
                        <w:bottom w:val="none" w:sz="0" w:space="0" w:color="auto"/>
                        <w:right w:val="none" w:sz="0" w:space="0" w:color="auto"/>
                      </w:divBdr>
                      <w:divsChild>
                        <w:div w:id="132986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8.xml"/><Relationship Id="rId18" Type="http://schemas.openxmlformats.org/officeDocument/2006/relationships/control" Target="activeX/activeX13.xml"/><Relationship Id="rId26" Type="http://schemas.openxmlformats.org/officeDocument/2006/relationships/control" Target="activeX/activeX21.xml"/><Relationship Id="rId39" Type="http://schemas.openxmlformats.org/officeDocument/2006/relationships/control" Target="activeX/activeX34.xml"/><Relationship Id="rId21" Type="http://schemas.openxmlformats.org/officeDocument/2006/relationships/control" Target="activeX/activeX16.xml"/><Relationship Id="rId34" Type="http://schemas.openxmlformats.org/officeDocument/2006/relationships/control" Target="activeX/activeX29.xml"/><Relationship Id="rId42" Type="http://schemas.openxmlformats.org/officeDocument/2006/relationships/control" Target="activeX/activeX37.xml"/><Relationship Id="rId47" Type="http://schemas.openxmlformats.org/officeDocument/2006/relationships/control" Target="activeX/activeX41.xml"/><Relationship Id="rId50" Type="http://schemas.openxmlformats.org/officeDocument/2006/relationships/control" Target="activeX/activeX43.xml"/><Relationship Id="rId55" Type="http://schemas.openxmlformats.org/officeDocument/2006/relationships/control" Target="activeX/activeX48.xml"/><Relationship Id="rId63" Type="http://schemas.openxmlformats.org/officeDocument/2006/relationships/control" Target="activeX/activeX56.xml"/><Relationship Id="rId68" Type="http://schemas.openxmlformats.org/officeDocument/2006/relationships/control" Target="activeX/activeX61.xml"/><Relationship Id="rId76" Type="http://schemas.openxmlformats.org/officeDocument/2006/relationships/control" Target="activeX/activeX69.xml"/><Relationship Id="rId84" Type="http://schemas.openxmlformats.org/officeDocument/2006/relationships/control" Target="activeX/activeX77.xml"/><Relationship Id="rId89"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control" Target="activeX/activeX64.xml"/><Relationship Id="rId2" Type="http://schemas.openxmlformats.org/officeDocument/2006/relationships/settings" Target="settings.xml"/><Relationship Id="rId16" Type="http://schemas.openxmlformats.org/officeDocument/2006/relationships/control" Target="activeX/activeX11.xml"/><Relationship Id="rId29" Type="http://schemas.openxmlformats.org/officeDocument/2006/relationships/control" Target="activeX/activeX24.xml"/><Relationship Id="rId11" Type="http://schemas.openxmlformats.org/officeDocument/2006/relationships/control" Target="activeX/activeX6.xml"/><Relationship Id="rId24" Type="http://schemas.openxmlformats.org/officeDocument/2006/relationships/control" Target="activeX/activeX19.xml"/><Relationship Id="rId32" Type="http://schemas.openxmlformats.org/officeDocument/2006/relationships/control" Target="activeX/activeX27.xml"/><Relationship Id="rId37" Type="http://schemas.openxmlformats.org/officeDocument/2006/relationships/control" Target="activeX/activeX32.xml"/><Relationship Id="rId40" Type="http://schemas.openxmlformats.org/officeDocument/2006/relationships/control" Target="activeX/activeX35.xml"/><Relationship Id="rId45" Type="http://schemas.openxmlformats.org/officeDocument/2006/relationships/control" Target="activeX/activeX40.xml"/><Relationship Id="rId53" Type="http://schemas.openxmlformats.org/officeDocument/2006/relationships/control" Target="activeX/activeX46.xml"/><Relationship Id="rId58" Type="http://schemas.openxmlformats.org/officeDocument/2006/relationships/control" Target="activeX/activeX51.xml"/><Relationship Id="rId66" Type="http://schemas.openxmlformats.org/officeDocument/2006/relationships/control" Target="activeX/activeX59.xml"/><Relationship Id="rId74" Type="http://schemas.openxmlformats.org/officeDocument/2006/relationships/control" Target="activeX/activeX67.xml"/><Relationship Id="rId79" Type="http://schemas.openxmlformats.org/officeDocument/2006/relationships/control" Target="activeX/activeX72.xml"/><Relationship Id="rId87" Type="http://schemas.openxmlformats.org/officeDocument/2006/relationships/control" Target="activeX/activeX80.xml"/><Relationship Id="rId5" Type="http://schemas.openxmlformats.org/officeDocument/2006/relationships/control" Target="activeX/activeX1.xml"/><Relationship Id="rId61" Type="http://schemas.openxmlformats.org/officeDocument/2006/relationships/control" Target="activeX/activeX54.xml"/><Relationship Id="rId82" Type="http://schemas.openxmlformats.org/officeDocument/2006/relationships/control" Target="activeX/activeX75.xml"/><Relationship Id="rId19" Type="http://schemas.openxmlformats.org/officeDocument/2006/relationships/control" Target="activeX/activeX14.xm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43" Type="http://schemas.openxmlformats.org/officeDocument/2006/relationships/control" Target="activeX/activeX38.xml"/><Relationship Id="rId48" Type="http://schemas.openxmlformats.org/officeDocument/2006/relationships/image" Target="media/image4.wmf"/><Relationship Id="rId56" Type="http://schemas.openxmlformats.org/officeDocument/2006/relationships/control" Target="activeX/activeX49.xml"/><Relationship Id="rId64" Type="http://schemas.openxmlformats.org/officeDocument/2006/relationships/control" Target="activeX/activeX57.xml"/><Relationship Id="rId69" Type="http://schemas.openxmlformats.org/officeDocument/2006/relationships/control" Target="activeX/activeX62.xml"/><Relationship Id="rId77" Type="http://schemas.openxmlformats.org/officeDocument/2006/relationships/control" Target="activeX/activeX70.xml"/><Relationship Id="rId8" Type="http://schemas.openxmlformats.org/officeDocument/2006/relationships/control" Target="activeX/activeX3.xml"/><Relationship Id="rId51" Type="http://schemas.openxmlformats.org/officeDocument/2006/relationships/control" Target="activeX/activeX44.xml"/><Relationship Id="rId72" Type="http://schemas.openxmlformats.org/officeDocument/2006/relationships/control" Target="activeX/activeX65.xml"/><Relationship Id="rId80" Type="http://schemas.openxmlformats.org/officeDocument/2006/relationships/control" Target="activeX/activeX73.xml"/><Relationship Id="rId85" Type="http://schemas.openxmlformats.org/officeDocument/2006/relationships/control" Target="activeX/activeX78.xml"/><Relationship Id="rId3" Type="http://schemas.openxmlformats.org/officeDocument/2006/relationships/webSettings" Target="web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image" Target="media/image3.wmf"/><Relationship Id="rId59" Type="http://schemas.openxmlformats.org/officeDocument/2006/relationships/control" Target="activeX/activeX52.xml"/><Relationship Id="rId67" Type="http://schemas.openxmlformats.org/officeDocument/2006/relationships/control" Target="activeX/activeX60.xml"/><Relationship Id="rId20" Type="http://schemas.openxmlformats.org/officeDocument/2006/relationships/control" Target="activeX/activeX15.xml"/><Relationship Id="rId41" Type="http://schemas.openxmlformats.org/officeDocument/2006/relationships/control" Target="activeX/activeX36.xml"/><Relationship Id="rId54" Type="http://schemas.openxmlformats.org/officeDocument/2006/relationships/control" Target="activeX/activeX47.xml"/><Relationship Id="rId62" Type="http://schemas.openxmlformats.org/officeDocument/2006/relationships/control" Target="activeX/activeX55.xml"/><Relationship Id="rId70" Type="http://schemas.openxmlformats.org/officeDocument/2006/relationships/control" Target="activeX/activeX63.xml"/><Relationship Id="rId75" Type="http://schemas.openxmlformats.org/officeDocument/2006/relationships/control" Target="activeX/activeX68.xml"/><Relationship Id="rId83" Type="http://schemas.openxmlformats.org/officeDocument/2006/relationships/control" Target="activeX/activeX76.xml"/><Relationship Id="rId88"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ntrol" Target="activeX/activeX2.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49" Type="http://schemas.openxmlformats.org/officeDocument/2006/relationships/control" Target="activeX/activeX42.xml"/><Relationship Id="rId57" Type="http://schemas.openxmlformats.org/officeDocument/2006/relationships/control" Target="activeX/activeX50.xml"/><Relationship Id="rId10" Type="http://schemas.openxmlformats.org/officeDocument/2006/relationships/control" Target="activeX/activeX5.xml"/><Relationship Id="rId31" Type="http://schemas.openxmlformats.org/officeDocument/2006/relationships/control" Target="activeX/activeX26.xml"/><Relationship Id="rId44" Type="http://schemas.openxmlformats.org/officeDocument/2006/relationships/control" Target="activeX/activeX39.xml"/><Relationship Id="rId52" Type="http://schemas.openxmlformats.org/officeDocument/2006/relationships/control" Target="activeX/activeX45.xml"/><Relationship Id="rId60" Type="http://schemas.openxmlformats.org/officeDocument/2006/relationships/control" Target="activeX/activeX53.xml"/><Relationship Id="rId65" Type="http://schemas.openxmlformats.org/officeDocument/2006/relationships/control" Target="activeX/activeX58.xml"/><Relationship Id="rId73" Type="http://schemas.openxmlformats.org/officeDocument/2006/relationships/control" Target="activeX/activeX66.xml"/><Relationship Id="rId78" Type="http://schemas.openxmlformats.org/officeDocument/2006/relationships/control" Target="activeX/activeX71.xml"/><Relationship Id="rId81" Type="http://schemas.openxmlformats.org/officeDocument/2006/relationships/control" Target="activeX/activeX74.xml"/><Relationship Id="rId86" Type="http://schemas.openxmlformats.org/officeDocument/2006/relationships/control" Target="activeX/activeX7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780</Words>
  <Characters>4448</Characters>
  <Application>Microsoft Office Word</Application>
  <DocSecurity>0</DocSecurity>
  <Lines>37</Lines>
  <Paragraphs>10</Paragraphs>
  <ScaleCrop>false</ScaleCrop>
  <Company/>
  <LinksUpToDate>false</LinksUpToDate>
  <CharactersWithSpaces>5218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2015-11-19T03:03:00Z</dcterms:created>
  <dcterms:modified xsi:type="dcterms:W3CDTF">2015-11-19T03:04:00Z</dcterms:modified>
</cp:coreProperties>
</file>